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438"/>
        <w:gridCol w:w="6480"/>
      </w:tblGrid>
      <w:tr w:rsidR="00E05A90" w:rsidRPr="00E05A90" w14:paraId="45B0FA7D" w14:textId="77777777">
        <w:trPr>
          <w:cantSplit/>
        </w:trPr>
        <w:tc>
          <w:tcPr>
            <w:tcW w:w="9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18"/>
            </w:tblGrid>
            <w:tr w:rsidR="00E05A90" w:rsidRPr="00E05A90" w14:paraId="36BC1CD1" w14:textId="77777777">
              <w:trPr>
                <w:cantSplit/>
              </w:trPr>
              <w:tc>
                <w:tcPr>
                  <w:tcW w:w="9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000000" w:fill="FFFFFF"/>
                </w:tcPr>
                <w:p w14:paraId="2A9F2787" w14:textId="77777777" w:rsidR="00AA2598" w:rsidRPr="00E05A90" w:rsidRDefault="00AA2598">
                  <w:pPr>
                    <w:pStyle w:val="Heading8"/>
                    <w:jc w:val="both"/>
                    <w:rPr>
                      <w:rFonts w:cs="Arial"/>
                      <w:sz w:val="20"/>
                      <w:u w:val="none"/>
                      <w:lang w:val="en-GB"/>
                    </w:rPr>
                  </w:pPr>
                  <w:r w:rsidRPr="00E05A90">
                    <w:rPr>
                      <w:rFonts w:cs="Arial"/>
                      <w:sz w:val="20"/>
                      <w:u w:val="none"/>
                      <w:lang w:val="en-GB"/>
                    </w:rPr>
                    <w:t>A. POSITION INFORMATION</w:t>
                  </w:r>
                </w:p>
              </w:tc>
            </w:tr>
          </w:tbl>
          <w:p w14:paraId="69AA4F4C" w14:textId="77777777" w:rsidR="00AA2598" w:rsidRPr="00E05A90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E05A90" w:rsidRPr="00E05A90" w14:paraId="3B36C104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6C1F" w14:textId="77777777" w:rsidR="00AA2598" w:rsidRPr="00E05A90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Job Title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AB85" w14:textId="3DE0937B" w:rsidR="00AA2598" w:rsidRPr="00E05A90" w:rsidRDefault="00840362" w:rsidP="00BD3007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Manager</w:t>
            </w:r>
            <w:r w:rsidR="009A674A" w:rsidRPr="00E05A90">
              <w:rPr>
                <w:rFonts w:cs="Arial"/>
                <w:b w:val="0"/>
                <w:sz w:val="20"/>
                <w:u w:val="none"/>
              </w:rPr>
              <w:t>:</w:t>
            </w:r>
            <w:r w:rsidR="000743E6" w:rsidRPr="00E05A90">
              <w:rPr>
                <w:rFonts w:cs="Arial"/>
                <w:b w:val="0"/>
                <w:sz w:val="20"/>
                <w:u w:val="none"/>
              </w:rPr>
              <w:t xml:space="preserve"> </w:t>
            </w:r>
            <w:r>
              <w:rPr>
                <w:rFonts w:cs="Arial"/>
                <w:b w:val="0"/>
                <w:sz w:val="20"/>
                <w:u w:val="none"/>
              </w:rPr>
              <w:t xml:space="preserve">Risk and </w:t>
            </w:r>
            <w:r w:rsidR="00BD3007" w:rsidRPr="00E05A90">
              <w:rPr>
                <w:rFonts w:cs="Arial"/>
                <w:b w:val="0"/>
                <w:sz w:val="20"/>
                <w:u w:val="none"/>
              </w:rPr>
              <w:t>Compliance</w:t>
            </w:r>
          </w:p>
        </w:tc>
      </w:tr>
      <w:tr w:rsidR="00E05A90" w:rsidRPr="00E05A90" w14:paraId="3A13882D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D08" w14:textId="77777777" w:rsidR="00AA2598" w:rsidRPr="00E05A90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Division</w:t>
            </w:r>
            <w:r w:rsidR="00154EDF" w:rsidRPr="00E05A90">
              <w:rPr>
                <w:rFonts w:cs="Arial"/>
                <w:sz w:val="20"/>
                <w:u w:val="none"/>
              </w:rPr>
              <w:t xml:space="preserve"> / Department / Unit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08EE" w14:textId="295EB579" w:rsidR="00D56086" w:rsidRPr="00E05A90" w:rsidRDefault="00840362" w:rsidP="00D5608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 xml:space="preserve">Risk and </w:t>
            </w:r>
            <w:r w:rsidR="006E6D79" w:rsidRPr="00E05A90">
              <w:rPr>
                <w:rFonts w:cs="Arial"/>
                <w:b w:val="0"/>
                <w:sz w:val="20"/>
                <w:u w:val="none"/>
              </w:rPr>
              <w:t>Compliance</w:t>
            </w:r>
          </w:p>
        </w:tc>
      </w:tr>
      <w:tr w:rsidR="00E05A90" w:rsidRPr="00E05A90" w14:paraId="4F860C88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E78A" w14:textId="77777777" w:rsidR="0025516F" w:rsidRPr="00E05A90" w:rsidRDefault="0025516F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Duty Station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4DA8" w14:textId="77777777" w:rsidR="0025516F" w:rsidRPr="00E05A90" w:rsidRDefault="000743E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E05A90">
              <w:rPr>
                <w:rFonts w:cs="Arial"/>
                <w:b w:val="0"/>
                <w:sz w:val="20"/>
                <w:u w:val="none"/>
              </w:rPr>
              <w:t>Windhoek</w:t>
            </w:r>
          </w:p>
        </w:tc>
      </w:tr>
      <w:tr w:rsidR="00E05A90" w:rsidRPr="00E05A90" w14:paraId="19DF653A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A9D3" w14:textId="77777777" w:rsidR="003D2356" w:rsidRPr="00E05A90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Reports to</w:t>
            </w:r>
            <w:r w:rsidR="00633BDE" w:rsidRPr="00E05A90">
              <w:rPr>
                <w:rFonts w:cs="Arial"/>
                <w:sz w:val="20"/>
                <w:u w:val="none"/>
              </w:rPr>
              <w:t xml:space="preserve"> Position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FD7C" w14:textId="393262A3" w:rsidR="003D2356" w:rsidRPr="00E05A90" w:rsidRDefault="0030626E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E05A90">
              <w:rPr>
                <w:rFonts w:cs="Arial"/>
                <w:b w:val="0"/>
                <w:sz w:val="20"/>
                <w:u w:val="none"/>
              </w:rPr>
              <w:t>Chief Executive Officer</w:t>
            </w:r>
          </w:p>
        </w:tc>
      </w:tr>
      <w:tr w:rsidR="00E05A90" w:rsidRPr="00E05A90" w14:paraId="335C0F21" w14:textId="77777777" w:rsidTr="00041E95">
        <w:trPr>
          <w:cantSplit/>
          <w:trHeight w:val="53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1A1E" w14:textId="77777777" w:rsidR="003D2356" w:rsidRPr="00E05A90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Number of Direct Reports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C5A5" w14:textId="3164B3CE" w:rsidR="00AD3004" w:rsidRPr="00E05A90" w:rsidRDefault="00840362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None</w:t>
            </w:r>
          </w:p>
        </w:tc>
      </w:tr>
      <w:tr w:rsidR="00CE25B4" w:rsidRPr="00E05A90" w14:paraId="6D2121A0" w14:textId="77777777" w:rsidTr="00041E95">
        <w:trPr>
          <w:cantSplit/>
          <w:trHeight w:val="53"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E15D" w14:textId="1BE9C681" w:rsidR="00CE25B4" w:rsidRPr="00E05A90" w:rsidRDefault="00CE25B4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 xml:space="preserve">Grading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6F8C" w14:textId="756A5976" w:rsidR="00CE25B4" w:rsidRDefault="00CE25B4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D3</w:t>
            </w:r>
          </w:p>
        </w:tc>
      </w:tr>
      <w:tr w:rsidR="00E05A90" w:rsidRPr="00E05A90" w14:paraId="4B67A8E8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23B3" w14:textId="77777777" w:rsidR="00AA2598" w:rsidRPr="00E05A90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Completion / Review</w:t>
            </w:r>
            <w:r w:rsidR="00AA2598" w:rsidRPr="00E05A90">
              <w:rPr>
                <w:rFonts w:cs="Arial"/>
                <w:sz w:val="20"/>
                <w:u w:val="none"/>
              </w:rPr>
              <w:t xml:space="preserve"> Date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8B82" w14:textId="7D826F21" w:rsidR="00AA2598" w:rsidRPr="00E05A90" w:rsidRDefault="00840362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March 2025</w:t>
            </w:r>
          </w:p>
        </w:tc>
      </w:tr>
      <w:tr w:rsidR="00F25B00" w:rsidRPr="00E05A90" w14:paraId="17303324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AC56" w14:textId="77777777" w:rsidR="00F25B00" w:rsidRPr="00E05A90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PAT</w:t>
            </w:r>
            <w:r w:rsidR="00F25B00" w:rsidRPr="00E05A90">
              <w:rPr>
                <w:rFonts w:cs="Arial"/>
                <w:sz w:val="20"/>
                <w:u w:val="none"/>
              </w:rPr>
              <w:t xml:space="preserve">ERSON GRADING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5A34" w14:textId="0D7520A7" w:rsidR="00F25B00" w:rsidRPr="00E05A90" w:rsidRDefault="00F25B00">
            <w:pPr>
              <w:pStyle w:val="Heading8"/>
              <w:jc w:val="both"/>
              <w:rPr>
                <w:rFonts w:cs="Arial"/>
                <w:b w:val="0"/>
                <w:bCs/>
                <w:sz w:val="20"/>
                <w:u w:val="none"/>
              </w:rPr>
            </w:pPr>
          </w:p>
        </w:tc>
      </w:tr>
    </w:tbl>
    <w:p w14:paraId="3961758D" w14:textId="77777777" w:rsidR="00AA2598" w:rsidRPr="00E05A90" w:rsidRDefault="00AA2598">
      <w:pPr>
        <w:jc w:val="both"/>
        <w:rPr>
          <w:rFonts w:ascii="Arial" w:hAnsi="Arial" w:cs="Arial"/>
        </w:rPr>
      </w:pP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E05A90" w:rsidRPr="00E05A90" w14:paraId="4B58FCF6" w14:textId="77777777" w:rsidTr="00776F95">
        <w:trPr>
          <w:cantSplit/>
          <w:trHeight w:val="263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000000" w:fill="FFFFFF"/>
          </w:tcPr>
          <w:p w14:paraId="6AE76D4C" w14:textId="0770B9E4" w:rsidR="00C6117C" w:rsidRPr="00E05A90" w:rsidRDefault="00C6117C" w:rsidP="003641DA">
            <w:pPr>
              <w:pStyle w:val="Heading7"/>
              <w:jc w:val="both"/>
              <w:rPr>
                <w:rFonts w:cs="Arial"/>
                <w:sz w:val="16"/>
              </w:rPr>
            </w:pPr>
            <w:r w:rsidRPr="00E05A90">
              <w:rPr>
                <w:rFonts w:cs="Arial"/>
                <w:b w:val="0"/>
                <w:sz w:val="20"/>
              </w:rPr>
              <w:br w:type="page"/>
            </w:r>
            <w:r w:rsidRPr="00E05A90">
              <w:rPr>
                <w:rFonts w:cs="Arial"/>
                <w:sz w:val="20"/>
              </w:rPr>
              <w:t xml:space="preserve"> C. </w:t>
            </w:r>
            <w:r w:rsidR="00C5093D" w:rsidRPr="00E05A90">
              <w:rPr>
                <w:rFonts w:cs="Arial"/>
                <w:sz w:val="20"/>
              </w:rPr>
              <w:t xml:space="preserve">PRIMARY </w:t>
            </w:r>
            <w:r w:rsidRPr="00E05A90">
              <w:rPr>
                <w:rFonts w:cs="Arial"/>
                <w:sz w:val="20"/>
              </w:rPr>
              <w:t xml:space="preserve">PURPOSE OF THE JOB </w:t>
            </w:r>
          </w:p>
        </w:tc>
      </w:tr>
      <w:tr w:rsidR="00C6117C" w:rsidRPr="00E05A90" w14:paraId="04406374" w14:textId="77777777" w:rsidTr="00776F95">
        <w:trPr>
          <w:cantSplit/>
          <w:trHeight w:val="1029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490D" w14:textId="77777777" w:rsidR="00433ABF" w:rsidRPr="00E05A90" w:rsidRDefault="00433ABF" w:rsidP="00776F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CCAB331" w14:textId="38DF7B21" w:rsidR="007E1FB0" w:rsidRPr="00E05A90" w:rsidRDefault="008B6E36" w:rsidP="00776F95">
            <w:pPr>
              <w:pStyle w:val="csa2865a9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The Manager: Risk an</w:t>
            </w:r>
            <w:r w:rsidR="005C3765">
              <w:rPr>
                <w:rFonts w:ascii="Arial" w:hAnsi="Arial" w:cs="Arial"/>
                <w:sz w:val="20"/>
                <w:szCs w:val="20"/>
                <w:lang w:val="en-ZA"/>
              </w:rPr>
              <w:t>d Compliance is r</w:t>
            </w:r>
            <w:r w:rsidR="00BD3007" w:rsidRPr="00E05A90">
              <w:rPr>
                <w:rFonts w:ascii="Arial" w:hAnsi="Arial" w:cs="Arial"/>
                <w:sz w:val="20"/>
                <w:szCs w:val="20"/>
                <w:lang w:val="en-ZA"/>
              </w:rPr>
              <w:t>esponsible for development and maintenance of the legal</w:t>
            </w:r>
            <w:r w:rsidR="00C8710A">
              <w:rPr>
                <w:rFonts w:ascii="Arial" w:hAnsi="Arial" w:cs="Arial"/>
                <w:sz w:val="20"/>
                <w:szCs w:val="20"/>
                <w:lang w:val="en-ZA"/>
              </w:rPr>
              <w:t>,</w:t>
            </w:r>
            <w:r w:rsidR="00BD3007" w:rsidRPr="00E05A90">
              <w:rPr>
                <w:rFonts w:ascii="Arial" w:hAnsi="Arial" w:cs="Arial"/>
                <w:sz w:val="20"/>
                <w:szCs w:val="20"/>
                <w:lang w:val="en-ZA"/>
              </w:rPr>
              <w:t xml:space="preserve"> risk</w:t>
            </w:r>
            <w:r w:rsidR="00C8710A">
              <w:rPr>
                <w:rFonts w:ascii="Arial" w:hAnsi="Arial" w:cs="Arial"/>
                <w:sz w:val="20"/>
                <w:szCs w:val="20"/>
                <w:lang w:val="en-ZA"/>
              </w:rPr>
              <w:t>,</w:t>
            </w:r>
            <w:r w:rsidR="00BD3007" w:rsidRPr="00E05A90">
              <w:rPr>
                <w:rFonts w:ascii="Arial" w:hAnsi="Arial" w:cs="Arial"/>
                <w:sz w:val="20"/>
                <w:szCs w:val="20"/>
                <w:lang w:val="en-ZA"/>
              </w:rPr>
              <w:t xml:space="preserve"> compliance and disputes framework of PAN through participation in and control of the change control procedures</w:t>
            </w:r>
            <w:r w:rsidR="004E59DD">
              <w:rPr>
                <w:rFonts w:ascii="Arial" w:hAnsi="Arial" w:cs="Arial"/>
                <w:sz w:val="20"/>
                <w:szCs w:val="20"/>
                <w:lang w:val="en-ZA"/>
              </w:rPr>
              <w:t>,</w:t>
            </w:r>
            <w:r w:rsidR="00BD3007" w:rsidRPr="00E05A90">
              <w:rPr>
                <w:rFonts w:ascii="Arial" w:hAnsi="Arial" w:cs="Arial"/>
                <w:sz w:val="20"/>
                <w:szCs w:val="20"/>
                <w:lang w:val="en-ZA"/>
              </w:rPr>
              <w:t xml:space="preserve"> as well as </w:t>
            </w:r>
            <w:r w:rsidR="004E59DD">
              <w:rPr>
                <w:rFonts w:ascii="Arial" w:hAnsi="Arial" w:cs="Arial"/>
                <w:sz w:val="20"/>
                <w:szCs w:val="20"/>
                <w:lang w:val="en-ZA"/>
              </w:rPr>
              <w:t>for</w:t>
            </w:r>
            <w:r w:rsidR="00BD3007" w:rsidRPr="00E05A90">
              <w:rPr>
                <w:rFonts w:ascii="Arial" w:hAnsi="Arial" w:cs="Arial"/>
                <w:sz w:val="20"/>
                <w:szCs w:val="20"/>
                <w:lang w:val="en-ZA"/>
              </w:rPr>
              <w:t xml:space="preserve"> monitor</w:t>
            </w:r>
            <w:r w:rsidR="004E59DD">
              <w:rPr>
                <w:rFonts w:ascii="Arial" w:hAnsi="Arial" w:cs="Arial"/>
                <w:sz w:val="20"/>
                <w:szCs w:val="20"/>
                <w:lang w:val="en-ZA"/>
              </w:rPr>
              <w:t>ing</w:t>
            </w:r>
            <w:r w:rsidR="00BD3007" w:rsidRPr="00E05A90">
              <w:rPr>
                <w:rFonts w:ascii="Arial" w:hAnsi="Arial" w:cs="Arial"/>
                <w:sz w:val="20"/>
                <w:szCs w:val="20"/>
                <w:lang w:val="en-ZA"/>
              </w:rPr>
              <w:t xml:space="preserve"> compliance with the various rules and regulations of PAN and its committees.</w:t>
            </w:r>
            <w:r w:rsidR="007E1FB0" w:rsidRPr="00E05A90">
              <w:rPr>
                <w:rStyle w:val="cs1b16eeb5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8BBB5F5" w14:textId="77777777" w:rsidR="00BD3007" w:rsidRPr="00E05A90" w:rsidRDefault="00BD3007" w:rsidP="00776F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35341EC0" w14:textId="77777777" w:rsidR="00C6117C" w:rsidRPr="00E05A90" w:rsidRDefault="00C6117C">
      <w:pPr>
        <w:jc w:val="both"/>
        <w:rPr>
          <w:rFonts w:ascii="Arial" w:hAnsi="Arial" w:cs="Arial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36"/>
        <w:gridCol w:w="7287"/>
      </w:tblGrid>
      <w:tr w:rsidR="00E05A90" w:rsidRPr="00E05A90" w14:paraId="47753478" w14:textId="77777777" w:rsidTr="00776F95"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B8C7BC6" w14:textId="77777777" w:rsidR="00AA2598" w:rsidRPr="00E05A90" w:rsidRDefault="00C6117C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D</w:t>
            </w:r>
            <w:r w:rsidR="00AA2598" w:rsidRPr="00E05A90">
              <w:rPr>
                <w:rFonts w:cs="Arial"/>
                <w:sz w:val="20"/>
                <w:u w:val="none"/>
              </w:rPr>
              <w:t>. JOB SPECIFICATIONS</w:t>
            </w:r>
          </w:p>
        </w:tc>
      </w:tr>
      <w:tr w:rsidR="00E05A90" w:rsidRPr="00E05A90" w14:paraId="77DF28FF" w14:textId="77777777" w:rsidTr="00776F95">
        <w:trPr>
          <w:cantSplit/>
          <w:trHeight w:val="610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BBC1" w14:textId="77777777" w:rsidR="00AA2598" w:rsidRPr="00E05A90" w:rsidRDefault="00AA2598">
            <w:pPr>
              <w:pStyle w:val="Heading5"/>
              <w:tabs>
                <w:tab w:val="clear" w:pos="-90"/>
              </w:tabs>
              <w:rPr>
                <w:rFonts w:cs="Arial"/>
                <w:sz w:val="20"/>
                <w:u w:val="single"/>
              </w:rPr>
            </w:pPr>
            <w:r w:rsidRPr="00E05A90">
              <w:rPr>
                <w:rFonts w:cs="Arial"/>
                <w:sz w:val="20"/>
              </w:rPr>
              <w:t>Minimum Educational Qualification</w:t>
            </w:r>
            <w:r w:rsidR="006E769B" w:rsidRPr="00E05A90">
              <w:rPr>
                <w:rFonts w:cs="Arial"/>
                <w:sz w:val="20"/>
              </w:rPr>
              <w:t xml:space="preserve"> (NQF Level)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8161" w14:textId="77777777" w:rsidR="0072530B" w:rsidRDefault="00A920A3" w:rsidP="0078740E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E05A90">
              <w:rPr>
                <w:rFonts w:ascii="Arial" w:hAnsi="Arial" w:cs="Arial"/>
              </w:rPr>
              <w:t>Honours</w:t>
            </w:r>
            <w:proofErr w:type="spellEnd"/>
            <w:r w:rsidRPr="00E05A90">
              <w:rPr>
                <w:rFonts w:ascii="Arial" w:hAnsi="Arial" w:cs="Arial"/>
              </w:rPr>
              <w:t xml:space="preserve"> deg</w:t>
            </w:r>
            <w:r w:rsidR="0078740E" w:rsidRPr="00E05A90">
              <w:rPr>
                <w:rFonts w:ascii="Arial" w:hAnsi="Arial" w:cs="Arial"/>
              </w:rPr>
              <w:t xml:space="preserve">ree in </w:t>
            </w:r>
            <w:r w:rsidR="009017B6" w:rsidRPr="00E05A90">
              <w:rPr>
                <w:rFonts w:ascii="Arial" w:hAnsi="Arial" w:cs="Arial"/>
              </w:rPr>
              <w:t xml:space="preserve">Law </w:t>
            </w:r>
            <w:r w:rsidR="00170A84" w:rsidRPr="00E05A90">
              <w:rPr>
                <w:rFonts w:ascii="Arial" w:hAnsi="Arial" w:cs="Arial"/>
              </w:rPr>
              <w:t>and/</w:t>
            </w:r>
            <w:r w:rsidR="009017B6" w:rsidRPr="00E05A90">
              <w:rPr>
                <w:rFonts w:ascii="Arial" w:hAnsi="Arial" w:cs="Arial"/>
              </w:rPr>
              <w:t>o</w:t>
            </w:r>
            <w:r w:rsidR="0078740E" w:rsidRPr="00E05A90">
              <w:rPr>
                <w:rFonts w:ascii="Arial" w:hAnsi="Arial" w:cs="Arial"/>
              </w:rPr>
              <w:t>r Business-related field</w:t>
            </w:r>
            <w:r w:rsidR="009017B6" w:rsidRPr="00E05A90">
              <w:rPr>
                <w:rFonts w:ascii="Arial" w:hAnsi="Arial" w:cs="Arial"/>
              </w:rPr>
              <w:t xml:space="preserve">.  </w:t>
            </w:r>
          </w:p>
          <w:p w14:paraId="19C64EB6" w14:textId="4D465F6E" w:rsidR="00CB33A4" w:rsidRDefault="009017B6" w:rsidP="0078740E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>Any postgraduate diploma in Audit</w:t>
            </w:r>
            <w:r w:rsidR="000D1D03">
              <w:rPr>
                <w:rFonts w:ascii="Arial" w:hAnsi="Arial" w:cs="Arial"/>
              </w:rPr>
              <w:t xml:space="preserve"> and </w:t>
            </w:r>
            <w:proofErr w:type="gramStart"/>
            <w:r w:rsidR="000D1D03">
              <w:rPr>
                <w:rFonts w:ascii="Arial" w:hAnsi="Arial" w:cs="Arial"/>
              </w:rPr>
              <w:t>Master’s</w:t>
            </w:r>
            <w:proofErr w:type="gramEnd"/>
            <w:r w:rsidR="000D1D03">
              <w:rPr>
                <w:rFonts w:ascii="Arial" w:hAnsi="Arial" w:cs="Arial"/>
              </w:rPr>
              <w:t xml:space="preserve"> degree will be an added advan</w:t>
            </w:r>
            <w:r w:rsidR="00520544">
              <w:rPr>
                <w:rFonts w:ascii="Arial" w:hAnsi="Arial" w:cs="Arial"/>
              </w:rPr>
              <w:t>tag</w:t>
            </w:r>
            <w:r w:rsidR="000D1D03">
              <w:rPr>
                <w:rFonts w:ascii="Arial" w:hAnsi="Arial" w:cs="Arial"/>
              </w:rPr>
              <w:t>e.</w:t>
            </w:r>
          </w:p>
          <w:p w14:paraId="79DEEAB5" w14:textId="1ADBE05D" w:rsidR="00A920A3" w:rsidRPr="00E05A90" w:rsidRDefault="0078740E" w:rsidP="009017B6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 xml:space="preserve">NQF </w:t>
            </w:r>
            <w:r w:rsidR="00A920A3" w:rsidRPr="00E05A90">
              <w:rPr>
                <w:rFonts w:ascii="Arial" w:hAnsi="Arial" w:cs="Arial"/>
              </w:rPr>
              <w:t>8</w:t>
            </w:r>
          </w:p>
        </w:tc>
      </w:tr>
      <w:tr w:rsidR="00E05A90" w:rsidRPr="00E05A90" w14:paraId="55EA697F" w14:textId="77777777" w:rsidTr="00776F95">
        <w:trPr>
          <w:cantSplit/>
          <w:trHeight w:val="193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998" w14:textId="77777777" w:rsidR="00154EDF" w:rsidRPr="00E05A90" w:rsidRDefault="00154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Minimum Experience Required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0A36" w14:textId="5D8F3D76" w:rsidR="003418CC" w:rsidRPr="00E05A90" w:rsidRDefault="00A920A3" w:rsidP="003418CC">
            <w:pPr>
              <w:pStyle w:val="CommentTex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>Minimum of s</w:t>
            </w:r>
            <w:r w:rsidR="00CB759F" w:rsidRPr="00E05A90">
              <w:rPr>
                <w:rFonts w:ascii="Arial" w:hAnsi="Arial" w:cs="Arial"/>
              </w:rPr>
              <w:t xml:space="preserve">even (7) years relevant working experience of which three (3) years should be </w:t>
            </w:r>
            <w:proofErr w:type="gramStart"/>
            <w:r w:rsidR="00CB759F" w:rsidRPr="00E05A90">
              <w:rPr>
                <w:rFonts w:ascii="Arial" w:hAnsi="Arial" w:cs="Arial"/>
              </w:rPr>
              <w:t>on</w:t>
            </w:r>
            <w:proofErr w:type="gramEnd"/>
            <w:r w:rsidR="00CB759F" w:rsidRPr="00E05A90">
              <w:rPr>
                <w:rFonts w:ascii="Arial" w:hAnsi="Arial" w:cs="Arial"/>
              </w:rPr>
              <w:t xml:space="preserve"> a </w:t>
            </w:r>
            <w:r w:rsidRPr="00E05A90">
              <w:rPr>
                <w:rFonts w:ascii="Arial" w:hAnsi="Arial" w:cs="Arial"/>
              </w:rPr>
              <w:t>manag</w:t>
            </w:r>
            <w:r w:rsidR="00170A84" w:rsidRPr="00E05A90">
              <w:rPr>
                <w:rFonts w:ascii="Arial" w:hAnsi="Arial" w:cs="Arial"/>
              </w:rPr>
              <w:t>ement</w:t>
            </w:r>
            <w:r w:rsidR="00CB759F" w:rsidRPr="00E05A90">
              <w:rPr>
                <w:rFonts w:ascii="Arial" w:hAnsi="Arial" w:cs="Arial"/>
              </w:rPr>
              <w:t xml:space="preserve"> level</w:t>
            </w:r>
            <w:r w:rsidR="00041CB7" w:rsidRPr="00E05A90">
              <w:rPr>
                <w:rFonts w:ascii="Arial" w:hAnsi="Arial" w:cs="Arial"/>
              </w:rPr>
              <w:t xml:space="preserve"> in compliance, risk and internal audit</w:t>
            </w:r>
            <w:r w:rsidR="00CB759F" w:rsidRPr="00E05A90">
              <w:rPr>
                <w:rFonts w:ascii="Arial" w:hAnsi="Arial" w:cs="Arial"/>
              </w:rPr>
              <w:t>.</w:t>
            </w:r>
            <w:r w:rsidR="00041CB7" w:rsidRPr="00E05A90">
              <w:rPr>
                <w:rFonts w:ascii="Arial" w:hAnsi="Arial" w:cs="Arial"/>
              </w:rPr>
              <w:t xml:space="preserve"> </w:t>
            </w:r>
          </w:p>
        </w:tc>
      </w:tr>
    </w:tbl>
    <w:p w14:paraId="4773A594" w14:textId="77777777" w:rsidR="00AA2598" w:rsidRPr="00E05A90" w:rsidRDefault="00AA2598">
      <w:pPr>
        <w:jc w:val="both"/>
        <w:rPr>
          <w:rFonts w:ascii="Arial" w:hAnsi="Arial" w:cs="Arial"/>
          <w:b/>
          <w:u w:val="single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384"/>
        <w:gridCol w:w="1134"/>
        <w:gridCol w:w="2127"/>
        <w:gridCol w:w="1134"/>
        <w:gridCol w:w="2070"/>
        <w:gridCol w:w="1074"/>
      </w:tblGrid>
      <w:tr w:rsidR="00E05A90" w:rsidRPr="00E05A90" w14:paraId="41EF282D" w14:textId="77777777" w:rsidTr="00776F95">
        <w:trPr>
          <w:cantSplit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5" w:color="000000" w:fill="FFFFFF"/>
          </w:tcPr>
          <w:p w14:paraId="3AA408B7" w14:textId="77777777" w:rsidR="00C6117C" w:rsidRPr="00E05A90" w:rsidRDefault="004C6C03" w:rsidP="003641DA">
            <w:pPr>
              <w:pStyle w:val="Heading6"/>
              <w:jc w:val="both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E</w:t>
            </w:r>
            <w:r w:rsidR="00C6117C" w:rsidRPr="00E05A90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. COMPETENCY PROFILE (Key Competencies Only) </w:t>
            </w:r>
          </w:p>
        </w:tc>
      </w:tr>
      <w:tr w:rsidR="00E05A90" w:rsidRPr="00E05A90" w14:paraId="06728A3A" w14:textId="77777777" w:rsidTr="00776F95">
        <w:trPr>
          <w:cantSplit/>
        </w:trPr>
        <w:tc>
          <w:tcPr>
            <w:tcW w:w="9923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5" w:color="000000" w:fill="FFFFFF"/>
          </w:tcPr>
          <w:p w14:paraId="0EE51C12" w14:textId="77777777" w:rsidR="00C6117C" w:rsidRPr="00E05A90" w:rsidRDefault="00C6117C" w:rsidP="003641DA">
            <w:pPr>
              <w:pStyle w:val="Heading6"/>
              <w:jc w:val="both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E05A90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Note on requi</w:t>
            </w:r>
            <w:r w:rsidR="00007F24" w:rsidRPr="00E05A90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red proficiency level: </w:t>
            </w:r>
            <w:r w:rsidR="006E6D79" w:rsidRPr="00E05A90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1= Basic; </w:t>
            </w:r>
            <w:r w:rsidRPr="00E05A90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2=Intermediate; 3=Advanced</w:t>
            </w:r>
          </w:p>
        </w:tc>
      </w:tr>
      <w:tr w:rsidR="00E05A90" w:rsidRPr="00E05A90" w14:paraId="6AAADAF8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8292" w14:textId="77777777" w:rsidR="00C6117C" w:rsidRPr="00E05A90" w:rsidRDefault="00C6117C" w:rsidP="003641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i/>
                <w:sz w:val="20"/>
                <w:szCs w:val="20"/>
              </w:rPr>
              <w:t>Knowledge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2163" w14:textId="77777777" w:rsidR="00C6117C" w:rsidRPr="00E05A90" w:rsidRDefault="00C6117C" w:rsidP="003641D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05A90">
              <w:rPr>
                <w:rFonts w:ascii="Arial" w:hAnsi="Arial" w:cs="Arial"/>
                <w:i/>
                <w:sz w:val="18"/>
                <w:szCs w:val="18"/>
              </w:rPr>
              <w:t>Proficiency Level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A0AB" w14:textId="77777777" w:rsidR="00C6117C" w:rsidRPr="00E05A90" w:rsidRDefault="00C6117C" w:rsidP="003641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i/>
                <w:sz w:val="20"/>
                <w:szCs w:val="20"/>
              </w:rPr>
              <w:t>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8175" w14:textId="77777777" w:rsidR="00C6117C" w:rsidRPr="00E05A90" w:rsidRDefault="00C6117C" w:rsidP="003641D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05A90">
              <w:rPr>
                <w:rFonts w:ascii="Arial" w:hAnsi="Arial" w:cs="Arial"/>
                <w:i/>
                <w:sz w:val="18"/>
                <w:szCs w:val="18"/>
              </w:rPr>
              <w:t>Proficiency Level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E54" w14:textId="77777777" w:rsidR="00C6117C" w:rsidRPr="00E05A90" w:rsidRDefault="00C6117C" w:rsidP="003641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i/>
                <w:sz w:val="20"/>
                <w:szCs w:val="20"/>
              </w:rPr>
              <w:t>Attributes / Attitudes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CAD9" w14:textId="77777777" w:rsidR="00C6117C" w:rsidRPr="00E05A90" w:rsidRDefault="00C6117C" w:rsidP="003641D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05A90">
              <w:rPr>
                <w:rFonts w:ascii="Arial" w:hAnsi="Arial" w:cs="Arial"/>
                <w:i/>
                <w:sz w:val="18"/>
                <w:szCs w:val="18"/>
              </w:rPr>
              <w:t>Proficiency Level</w:t>
            </w:r>
          </w:p>
        </w:tc>
      </w:tr>
      <w:tr w:rsidR="00E05A90" w:rsidRPr="00E05A90" w14:paraId="115AF81D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4AEA" w14:textId="77777777" w:rsidR="003418CC" w:rsidRPr="00E05A90" w:rsidRDefault="0055412F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National Payment System</w:t>
            </w:r>
            <w:r w:rsidR="00BD3007" w:rsidRPr="00E05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A90">
              <w:rPr>
                <w:rFonts w:ascii="Arial" w:hAnsi="Arial" w:cs="Arial"/>
                <w:sz w:val="20"/>
                <w:szCs w:val="20"/>
              </w:rPr>
              <w:t>(NPS)</w:t>
            </w:r>
            <w:r w:rsidR="00BD3007" w:rsidRPr="00E05A90">
              <w:rPr>
                <w:rFonts w:ascii="Arial" w:hAnsi="Arial" w:cs="Arial"/>
                <w:sz w:val="20"/>
                <w:szCs w:val="20"/>
              </w:rPr>
              <w:t xml:space="preserve"> laws and regulations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BF48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9EA" w14:textId="77777777" w:rsidR="00C6117C" w:rsidRPr="00E05A90" w:rsidRDefault="0055412F" w:rsidP="00E56FF1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Communication skills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BA1F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F01" w14:textId="77777777" w:rsidR="00C6117C" w:rsidRPr="00E05A90" w:rsidRDefault="0055412F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FEF6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5A90" w:rsidRPr="00E05A90" w14:paraId="01E05EFD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34B8" w14:textId="77777777" w:rsidR="00D30DB2" w:rsidRPr="00E05A90" w:rsidRDefault="00BD3007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Payment instruments, standards and payment operations.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5BEC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47DA" w14:textId="77777777" w:rsidR="00C6117C" w:rsidRPr="00E05A90" w:rsidRDefault="0055412F" w:rsidP="00E56FF1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Verbal and written command of the English language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24E0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8570" w14:textId="77777777" w:rsidR="00C6117C" w:rsidRPr="00E05A90" w:rsidRDefault="0055412F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Assertiveness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C7EB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5A90" w:rsidRPr="00E05A90" w14:paraId="4AF2AC59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B082" w14:textId="205DDA86" w:rsidR="00D30DB2" w:rsidRPr="00E05A90" w:rsidRDefault="00170A84" w:rsidP="00E56F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R</w:t>
            </w:r>
            <w:r w:rsidR="00BD3007" w:rsidRPr="00E05A90">
              <w:rPr>
                <w:rFonts w:ascii="Arial" w:hAnsi="Arial" w:cs="Arial"/>
                <w:sz w:val="20"/>
                <w:szCs w:val="20"/>
              </w:rPr>
              <w:t>isk</w:t>
            </w:r>
            <w:r w:rsidR="00DF4CB9" w:rsidRPr="00E05A90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1F3B" w14:textId="77777777" w:rsidR="00C6117C" w:rsidRPr="00E05A90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E729" w14:textId="77777777" w:rsidR="00C6117C" w:rsidRPr="00E05A90" w:rsidRDefault="003641DA" w:rsidP="00E56FF1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 xml:space="preserve">Financial skills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E9BC" w14:textId="77777777" w:rsidR="00C6117C" w:rsidRPr="00E05A90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A2F7" w14:textId="77777777" w:rsidR="00C6117C" w:rsidRPr="00E05A90" w:rsidRDefault="003641DA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P</w:t>
            </w:r>
            <w:r w:rsidR="0055412F" w:rsidRPr="00E05A90">
              <w:rPr>
                <w:rFonts w:ascii="Arial" w:hAnsi="Arial" w:cs="Arial"/>
                <w:sz w:val="20"/>
                <w:szCs w:val="20"/>
              </w:rPr>
              <w:t>rofessionalism</w:t>
            </w:r>
            <w:r w:rsidRPr="00E05A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D7B" w14:textId="77777777" w:rsidR="00C6117C" w:rsidRPr="00E05A90" w:rsidRDefault="0055412F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5A90" w:rsidRPr="00E05A90" w14:paraId="0BAA49DF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A50D" w14:textId="77777777" w:rsidR="003418CC" w:rsidRPr="00E05A90" w:rsidRDefault="00BD3007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 xml:space="preserve">Compliance and monitoring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D1F2" w14:textId="77777777" w:rsidR="00C6117C" w:rsidRPr="00E05A90" w:rsidRDefault="00BD3007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AFD7" w14:textId="77777777" w:rsidR="007E1FB0" w:rsidRPr="00E05A90" w:rsidRDefault="007E1FB0" w:rsidP="000306E0">
            <w:pPr>
              <w:pStyle w:val="csa2865a9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5A90">
              <w:rPr>
                <w:rStyle w:val="cs1b16eeb5"/>
                <w:rFonts w:ascii="Calibri" w:hAnsi="Calibri" w:cs="Calibri"/>
                <w:sz w:val="22"/>
                <w:szCs w:val="22"/>
              </w:rPr>
              <w:t>Strong supervisory and leadership skills.</w:t>
            </w:r>
          </w:p>
          <w:p w14:paraId="24C4EBCF" w14:textId="5074BF05" w:rsidR="00C6117C" w:rsidRPr="00E05A90" w:rsidRDefault="00C6117C" w:rsidP="00E56F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3533" w14:textId="77777777" w:rsidR="00C6117C" w:rsidRPr="00E05A90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A691" w14:textId="77777777" w:rsidR="00C6117C" w:rsidRPr="00E05A90" w:rsidRDefault="003641DA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Attention to detail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D5A1" w14:textId="77777777" w:rsidR="00C6117C" w:rsidRPr="00E05A90" w:rsidRDefault="003641DA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5A90" w:rsidRPr="00067249" w14:paraId="2269EAC7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53F2" w14:textId="749EF771" w:rsidR="00041CB7" w:rsidRPr="00067249" w:rsidRDefault="00DF4CB9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C696C">
              <w:rPr>
                <w:rStyle w:val="cs1b16eeb5"/>
                <w:rFonts w:ascii="Arial" w:hAnsi="Arial" w:cs="Arial"/>
                <w:sz w:val="20"/>
                <w:szCs w:val="20"/>
              </w:rPr>
              <w:t>Thorough understanding of policies and best practices of risk management.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334B" w14:textId="27D74534" w:rsidR="00041CB7" w:rsidRPr="00067249" w:rsidRDefault="00BE2081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5341" w14:textId="77777777" w:rsidR="007E1FB0" w:rsidRPr="00DC696C" w:rsidRDefault="007E1FB0" w:rsidP="000306E0">
            <w:pPr>
              <w:pStyle w:val="csa2865a9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0" w:name="_Hlk3907863"/>
            <w:r w:rsidRPr="00DC696C">
              <w:rPr>
                <w:rStyle w:val="cs1b16eeb5"/>
                <w:rFonts w:ascii="Arial" w:hAnsi="Arial" w:cs="Arial"/>
                <w:sz w:val="20"/>
                <w:szCs w:val="20"/>
              </w:rPr>
              <w:t>Excellent analytical and problem-solving skills.</w:t>
            </w:r>
            <w:bookmarkEnd w:id="0"/>
          </w:p>
          <w:p w14:paraId="020FAFEC" w14:textId="77777777" w:rsidR="00041CB7" w:rsidRPr="00067249" w:rsidRDefault="00041CB7" w:rsidP="00E56FF1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4E3" w14:textId="7CA3F4F5" w:rsidR="00041CB7" w:rsidRPr="00067249" w:rsidRDefault="00840541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5C20" w14:textId="324777D2" w:rsidR="00041CB7" w:rsidRPr="00067249" w:rsidRDefault="005605A3" w:rsidP="00E56FF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Ability to work under pressure and independently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294A" w14:textId="7ACC840F" w:rsidR="00041CB7" w:rsidRPr="00067249" w:rsidRDefault="005605A3" w:rsidP="0036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5A90" w:rsidRPr="00067249" w14:paraId="08F53656" w14:textId="77777777" w:rsidTr="00776F95">
        <w:trPr>
          <w:cantSplit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BF2C" w14:textId="7F31C75E" w:rsidR="00DF4CB9" w:rsidRPr="00067249" w:rsidRDefault="00DF4CB9" w:rsidP="00DF4CB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ICT Literacy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D008" w14:textId="36A7B419" w:rsidR="00DF4CB9" w:rsidRPr="00067249" w:rsidRDefault="005605A3" w:rsidP="0056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7C99" w14:textId="22288FE9" w:rsidR="00DF4CB9" w:rsidRPr="00067249" w:rsidRDefault="00DF4CB9" w:rsidP="00DF4CB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 xml:space="preserve">Organising skills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F48A" w14:textId="0925A845" w:rsidR="00DF4CB9" w:rsidRPr="00067249" w:rsidRDefault="00DF4CB9" w:rsidP="00DF4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2EBF" w14:textId="1BC65AA6" w:rsidR="00DF4CB9" w:rsidRPr="00067249" w:rsidRDefault="0018224C" w:rsidP="00DF4CB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Output and quality driven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1C59" w14:textId="23904C60" w:rsidR="00DF4CB9" w:rsidRPr="00067249" w:rsidRDefault="0018224C" w:rsidP="00DF4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2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0E3ED5C" w14:textId="68C188EA" w:rsidR="00E56FF1" w:rsidRPr="00E05A90" w:rsidRDefault="00E56FF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AE56D1" w14:textId="324579A7" w:rsidR="0018224C" w:rsidRPr="00E05A90" w:rsidRDefault="0018224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58BA76" w14:textId="77777777" w:rsidR="0018224C" w:rsidRPr="00E05A90" w:rsidRDefault="0018224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6126"/>
      </w:tblGrid>
      <w:tr w:rsidR="00E05A90" w:rsidRPr="00E05A90" w14:paraId="20EABF93" w14:textId="77777777" w:rsidTr="00776F95">
        <w:tc>
          <w:tcPr>
            <w:tcW w:w="3786" w:type="dxa"/>
            <w:shd w:val="clear" w:color="auto" w:fill="D0CECE" w:themeFill="background2" w:themeFillShade="E6"/>
          </w:tcPr>
          <w:p w14:paraId="0315B1ED" w14:textId="77777777" w:rsidR="00095B60" w:rsidRPr="00E05A90" w:rsidRDefault="00095B60" w:rsidP="008142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b/>
                <w:sz w:val="20"/>
                <w:szCs w:val="20"/>
              </w:rPr>
              <w:t xml:space="preserve">Key Results Area </w:t>
            </w:r>
          </w:p>
        </w:tc>
        <w:tc>
          <w:tcPr>
            <w:tcW w:w="6126" w:type="dxa"/>
            <w:shd w:val="clear" w:color="auto" w:fill="D0CECE" w:themeFill="background2" w:themeFillShade="E6"/>
          </w:tcPr>
          <w:p w14:paraId="725779DB" w14:textId="77777777" w:rsidR="00095B60" w:rsidRPr="00E05A90" w:rsidRDefault="00095B60" w:rsidP="008142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b/>
                <w:sz w:val="20"/>
                <w:szCs w:val="20"/>
              </w:rPr>
              <w:t xml:space="preserve">Accountability </w:t>
            </w:r>
          </w:p>
        </w:tc>
      </w:tr>
      <w:tr w:rsidR="00E05A90" w:rsidRPr="00E05A90" w14:paraId="5E975E60" w14:textId="77777777" w:rsidTr="00776F95">
        <w:tc>
          <w:tcPr>
            <w:tcW w:w="3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8C41BEE" w14:textId="40ED6B5C" w:rsidR="00A04FF0" w:rsidRPr="00E05A90" w:rsidRDefault="00245A86" w:rsidP="00221C0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b/>
                <w:sz w:val="20"/>
                <w:szCs w:val="20"/>
              </w:rPr>
              <w:t xml:space="preserve">KPA 1: </w:t>
            </w:r>
            <w:r w:rsidR="00A04FF0" w:rsidRPr="00E05A90">
              <w:rPr>
                <w:rFonts w:ascii="Arial" w:eastAsia="Calibri" w:hAnsi="Arial" w:cs="Arial"/>
                <w:b/>
                <w:sz w:val="20"/>
                <w:szCs w:val="20"/>
              </w:rPr>
              <w:t>Compliance</w:t>
            </w: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055C6" w14:textId="5738D637" w:rsidR="00A04FF0" w:rsidRPr="00E05A90" w:rsidRDefault="00A04FF0" w:rsidP="00A8057D">
            <w:pPr>
              <w:pStyle w:val="Header"/>
              <w:ind w:left="4" w:right="302" w:hanging="4"/>
              <w:jc w:val="both"/>
              <w:rPr>
                <w:rFonts w:ascii="Arial" w:eastAsia="Calibri" w:hAnsi="Arial" w:cs="Arial"/>
              </w:rPr>
            </w:pPr>
            <w:r w:rsidRPr="00E05A90">
              <w:rPr>
                <w:rFonts w:ascii="Arial" w:eastAsia="Calibri" w:hAnsi="Arial" w:cs="Arial"/>
              </w:rPr>
              <w:t>Compile</w:t>
            </w:r>
            <w:r w:rsidR="00991DB2">
              <w:rPr>
                <w:rFonts w:ascii="Arial" w:eastAsia="Calibri" w:hAnsi="Arial" w:cs="Arial"/>
              </w:rPr>
              <w:t xml:space="preserve"> </w:t>
            </w:r>
            <w:r w:rsidR="00123FEF">
              <w:rPr>
                <w:rFonts w:ascii="Arial" w:eastAsia="Calibri" w:hAnsi="Arial" w:cs="Arial"/>
              </w:rPr>
              <w:t>the</w:t>
            </w:r>
            <w:r w:rsidRPr="00E05A90">
              <w:rPr>
                <w:rFonts w:ascii="Arial" w:eastAsia="Calibri" w:hAnsi="Arial" w:cs="Arial"/>
              </w:rPr>
              <w:t xml:space="preserve"> 1 Year Business Plan </w:t>
            </w:r>
            <w:r w:rsidR="00B34640" w:rsidRPr="00E05A90">
              <w:rPr>
                <w:rFonts w:ascii="Arial" w:eastAsia="Calibri" w:hAnsi="Arial" w:cs="Arial"/>
              </w:rPr>
              <w:t xml:space="preserve">and ensure implementation and maintenance of a general operational compliance program for members </w:t>
            </w:r>
            <w:r w:rsidR="005034BF">
              <w:rPr>
                <w:rFonts w:ascii="Arial" w:eastAsia="Calibri" w:hAnsi="Arial" w:cs="Arial"/>
              </w:rPr>
              <w:t>as defined in the P</w:t>
            </w:r>
            <w:r w:rsidR="009E3276">
              <w:rPr>
                <w:rFonts w:ascii="Arial" w:eastAsia="Calibri" w:hAnsi="Arial" w:cs="Arial"/>
              </w:rPr>
              <w:t xml:space="preserve">ayment </w:t>
            </w:r>
            <w:r w:rsidR="005034BF">
              <w:rPr>
                <w:rFonts w:ascii="Arial" w:eastAsia="Calibri" w:hAnsi="Arial" w:cs="Arial"/>
              </w:rPr>
              <w:t>S</w:t>
            </w:r>
            <w:r w:rsidR="009E3276">
              <w:rPr>
                <w:rFonts w:ascii="Arial" w:eastAsia="Calibri" w:hAnsi="Arial" w:cs="Arial"/>
              </w:rPr>
              <w:t xml:space="preserve">ystem </w:t>
            </w:r>
            <w:r w:rsidR="005034BF">
              <w:rPr>
                <w:rFonts w:ascii="Arial" w:eastAsia="Calibri" w:hAnsi="Arial" w:cs="Arial"/>
              </w:rPr>
              <w:t>M</w:t>
            </w:r>
            <w:r w:rsidR="009E3276">
              <w:rPr>
                <w:rFonts w:ascii="Arial" w:eastAsia="Calibri" w:hAnsi="Arial" w:cs="Arial"/>
              </w:rPr>
              <w:t>anagement</w:t>
            </w:r>
            <w:r w:rsidR="005034BF">
              <w:rPr>
                <w:rFonts w:ascii="Arial" w:eastAsia="Calibri" w:hAnsi="Arial" w:cs="Arial"/>
              </w:rPr>
              <w:t xml:space="preserve"> Act</w:t>
            </w:r>
            <w:r w:rsidR="00B34640" w:rsidRPr="00E05A90">
              <w:rPr>
                <w:rFonts w:ascii="Arial" w:eastAsia="Calibri" w:hAnsi="Arial" w:cs="Arial"/>
              </w:rPr>
              <w:t xml:space="preserve">, including </w:t>
            </w:r>
            <w:r w:rsidRPr="00E05A90">
              <w:rPr>
                <w:rFonts w:ascii="Arial" w:eastAsia="Calibri" w:hAnsi="Arial" w:cs="Arial"/>
              </w:rPr>
              <w:t>how to engage with stakeholders</w:t>
            </w:r>
            <w:r w:rsidR="00AE4E91" w:rsidRPr="00E05A90">
              <w:rPr>
                <w:rFonts w:ascii="Arial" w:eastAsia="Calibri" w:hAnsi="Arial" w:cs="Arial"/>
              </w:rPr>
              <w:t xml:space="preserve">, </w:t>
            </w:r>
            <w:r w:rsidR="00C6297B">
              <w:rPr>
                <w:rFonts w:ascii="Arial" w:eastAsia="Calibri" w:hAnsi="Arial" w:cs="Arial"/>
              </w:rPr>
              <w:t>and</w:t>
            </w:r>
            <w:r w:rsidRPr="00E05A90">
              <w:rPr>
                <w:rFonts w:ascii="Arial" w:eastAsia="Calibri" w:hAnsi="Arial" w:cs="Arial"/>
              </w:rPr>
              <w:t xml:space="preserve"> </w:t>
            </w:r>
            <w:r w:rsidR="00C6297B">
              <w:rPr>
                <w:rFonts w:ascii="Arial" w:eastAsia="Calibri" w:hAnsi="Arial" w:cs="Arial"/>
              </w:rPr>
              <w:t xml:space="preserve">enhance compliance within </w:t>
            </w:r>
            <w:r w:rsidRPr="00E05A90">
              <w:rPr>
                <w:rFonts w:ascii="Arial" w:eastAsia="Calibri" w:hAnsi="Arial" w:cs="Arial"/>
              </w:rPr>
              <w:t xml:space="preserve">the Namibian payments industry, how to implement the </w:t>
            </w:r>
            <w:r w:rsidR="008C58CB">
              <w:rPr>
                <w:rFonts w:ascii="Arial" w:eastAsia="Calibri" w:hAnsi="Arial" w:cs="Arial"/>
              </w:rPr>
              <w:t xml:space="preserve">regulatory </w:t>
            </w:r>
            <w:r w:rsidRPr="00E05A90">
              <w:rPr>
                <w:rFonts w:ascii="Arial" w:eastAsia="Calibri" w:hAnsi="Arial" w:cs="Arial"/>
              </w:rPr>
              <w:t>framework as set out by Bank of Namibia and within the Payment System Management Act, including but not limited to the PAN, National and regional Payment strategies.</w:t>
            </w:r>
          </w:p>
        </w:tc>
      </w:tr>
      <w:tr w:rsidR="00E05A90" w:rsidRPr="00E05A90" w14:paraId="76AD6062" w14:textId="77777777" w:rsidTr="00776F95">
        <w:tc>
          <w:tcPr>
            <w:tcW w:w="3786" w:type="dxa"/>
            <w:vMerge/>
            <w:vAlign w:val="center"/>
          </w:tcPr>
          <w:p w14:paraId="110D1F14" w14:textId="77777777" w:rsidR="00A04FF0" w:rsidRPr="00E05A90" w:rsidRDefault="00A04FF0" w:rsidP="008142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6DE9C1" w14:textId="2EF8D8D6" w:rsidR="00A04FF0" w:rsidRPr="00E05A90" w:rsidRDefault="00041E95" w:rsidP="00A8057D">
            <w:pPr>
              <w:pStyle w:val="Header"/>
              <w:ind w:left="4" w:right="302" w:hanging="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Draft </w:t>
            </w:r>
            <w:r w:rsidR="00A04FF0" w:rsidRPr="00E05A90">
              <w:rPr>
                <w:rFonts w:ascii="Arial" w:eastAsia="Calibri" w:hAnsi="Arial" w:cs="Arial"/>
              </w:rPr>
              <w:t xml:space="preserve">monthly </w:t>
            </w:r>
            <w:r w:rsidR="00CB3C7C">
              <w:rPr>
                <w:rFonts w:ascii="Arial" w:eastAsia="Calibri" w:hAnsi="Arial" w:cs="Arial"/>
              </w:rPr>
              <w:t xml:space="preserve">Risk and </w:t>
            </w:r>
            <w:r w:rsidR="00A04FF0" w:rsidRPr="00E05A90">
              <w:rPr>
                <w:rFonts w:ascii="Arial" w:eastAsia="Calibri" w:hAnsi="Arial" w:cs="Arial"/>
              </w:rPr>
              <w:t>Compliance Reports</w:t>
            </w:r>
            <w:r w:rsidR="00CB3C7C">
              <w:rPr>
                <w:rFonts w:ascii="Arial" w:eastAsia="Calibri" w:hAnsi="Arial" w:cs="Arial"/>
              </w:rPr>
              <w:t xml:space="preserve"> to the Bank</w:t>
            </w:r>
            <w:r w:rsidR="00A04FF0" w:rsidRPr="00E05A90">
              <w:rPr>
                <w:rFonts w:ascii="Arial" w:eastAsia="Calibri" w:hAnsi="Arial" w:cs="Arial"/>
              </w:rPr>
              <w:t>.</w:t>
            </w:r>
          </w:p>
        </w:tc>
      </w:tr>
      <w:tr w:rsidR="00E05A90" w:rsidRPr="00E05A90" w14:paraId="12FAB434" w14:textId="77777777" w:rsidTr="00776F95">
        <w:tc>
          <w:tcPr>
            <w:tcW w:w="3786" w:type="dxa"/>
            <w:vMerge/>
          </w:tcPr>
          <w:p w14:paraId="49FD45A4" w14:textId="5AA4CB12" w:rsidR="00A04FF0" w:rsidRPr="00E05A90" w:rsidRDefault="00A04FF0" w:rsidP="009A674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657308" w14:textId="20D54A34" w:rsidR="00A04FF0" w:rsidRPr="00E05A90" w:rsidRDefault="001A16C3" w:rsidP="00A8057D">
            <w:pPr>
              <w:ind w:left="4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Review and/or, Amend and/or, Comment and/or,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Monitor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and/or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, evaluate 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>and</w:t>
            </w:r>
            <w:r>
              <w:rPr>
                <w:rFonts w:ascii="Arial" w:eastAsia="Calibri" w:hAnsi="Arial" w:cs="Arial"/>
                <w:sz w:val="20"/>
                <w:szCs w:val="20"/>
              </w:rPr>
              <w:t>/or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E4E91" w:rsidRPr="00E05A90">
              <w:rPr>
                <w:rFonts w:ascii="Arial" w:eastAsia="Calibri" w:hAnsi="Arial" w:cs="Arial"/>
                <w:sz w:val="20"/>
                <w:szCs w:val="20"/>
              </w:rPr>
              <w:t xml:space="preserve">submit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reports 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 xml:space="preserve">relating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to Forum 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greements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041E95">
              <w:rPr>
                <w:rFonts w:ascii="Arial" w:eastAsia="Calibri" w:hAnsi="Arial" w:cs="Arial"/>
                <w:sz w:val="20"/>
                <w:szCs w:val="20"/>
              </w:rPr>
              <w:t xml:space="preserve">Forum 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>constitutions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2038F" w:rsidRPr="00E05A90">
              <w:rPr>
                <w:rFonts w:ascii="Arial" w:eastAsia="Calibri" w:hAnsi="Arial" w:cs="Arial"/>
                <w:sz w:val="20"/>
                <w:szCs w:val="20"/>
              </w:rPr>
              <w:t xml:space="preserve">PAN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Constitution, MOA with Bank of Namibia or other Associations/Institutions, </w:t>
            </w:r>
            <w:r w:rsidR="00741384" w:rsidRPr="00E05A90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learing rules, Bank of Namibia Directive/Determinations, and Payment System Management </w:t>
            </w:r>
            <w:r w:rsidR="00594CB3" w:rsidRPr="00E05A90">
              <w:rPr>
                <w:rFonts w:ascii="Arial" w:eastAsia="Calibri" w:hAnsi="Arial" w:cs="Arial"/>
                <w:sz w:val="20"/>
                <w:szCs w:val="20"/>
              </w:rPr>
              <w:t>Act,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 NPS Standards</w:t>
            </w:r>
            <w:r w:rsidR="000667F8" w:rsidRPr="00E05A90">
              <w:rPr>
                <w:rFonts w:ascii="Arial" w:eastAsia="Calibri" w:hAnsi="Arial" w:cs="Arial"/>
                <w:sz w:val="20"/>
                <w:szCs w:val="20"/>
              </w:rPr>
              <w:t>, or as directed</w:t>
            </w:r>
            <w:r w:rsidR="00D614AF">
              <w:rPr>
                <w:rFonts w:ascii="Arial" w:eastAsia="Calibri" w:hAnsi="Arial" w:cs="Arial"/>
                <w:sz w:val="20"/>
                <w:szCs w:val="20"/>
              </w:rPr>
              <w:t xml:space="preserve"> by the CEO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E05A90" w:rsidRPr="00E05A90" w14:paraId="386DB0F7" w14:textId="77777777" w:rsidTr="00776F95">
        <w:tc>
          <w:tcPr>
            <w:tcW w:w="3786" w:type="dxa"/>
            <w:vMerge/>
          </w:tcPr>
          <w:p w14:paraId="36DFEE81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CDACDF" w14:textId="6CD6E81A" w:rsidR="00A04FF0" w:rsidRPr="00E05A90" w:rsidRDefault="00694941" w:rsidP="00A8057D">
            <w:pPr>
              <w:widowControl w:val="0"/>
              <w:autoSpaceDE w:val="0"/>
              <w:autoSpaceDN w:val="0"/>
              <w:adjustRightInd w:val="0"/>
              <w:ind w:left="4" w:right="98" w:hanging="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1A16C3">
              <w:rPr>
                <w:rFonts w:ascii="Arial" w:eastAsia="Calibri" w:hAnsi="Arial" w:cs="Arial"/>
                <w:sz w:val="20"/>
                <w:szCs w:val="20"/>
              </w:rPr>
              <w:t>raft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design </w:t>
            </w:r>
            <w:r w:rsidR="001A16C3">
              <w:rPr>
                <w:rFonts w:ascii="Arial" w:eastAsia="Calibri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eastAsia="Calibri" w:hAnsi="Arial" w:cs="Arial"/>
                <w:sz w:val="20"/>
                <w:szCs w:val="20"/>
              </w:rPr>
              <w:t>review</w:t>
            </w:r>
            <w:r w:rsidR="001A16C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professional and specialist frameworks and best practices</w:t>
            </w:r>
            <w:r w:rsidR="001A16C3">
              <w:rPr>
                <w:rFonts w:ascii="Arial" w:eastAsia="Calibri" w:hAnsi="Arial" w:cs="Arial"/>
                <w:sz w:val="20"/>
                <w:szCs w:val="20"/>
              </w:rPr>
              <w:t xml:space="preserve"> and/or analysis performed against professional and specialist framework</w:t>
            </w:r>
            <w:r w:rsidR="006701A4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E05A90" w:rsidRPr="00E05A90" w14:paraId="2B0F9A56" w14:textId="77777777" w:rsidTr="00776F95">
        <w:tc>
          <w:tcPr>
            <w:tcW w:w="3786" w:type="dxa"/>
            <w:vMerge/>
          </w:tcPr>
          <w:p w14:paraId="07791198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4B063" w14:textId="6E3DE1BE" w:rsidR="00A04FF0" w:rsidRPr="00E05A90" w:rsidRDefault="0020313C" w:rsidP="00A8057D">
            <w:pPr>
              <w:pStyle w:val="Header"/>
              <w:ind w:left="4" w:right="302" w:hanging="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Review </w:t>
            </w:r>
            <w:r w:rsidR="00A04FF0" w:rsidRPr="00E05A90">
              <w:rPr>
                <w:rFonts w:ascii="Arial" w:eastAsia="Calibri" w:hAnsi="Arial" w:cs="Arial"/>
              </w:rPr>
              <w:t>PAN</w:t>
            </w:r>
            <w:r w:rsidR="001A435C">
              <w:rPr>
                <w:rFonts w:ascii="Arial" w:eastAsia="Calibri" w:hAnsi="Arial" w:cs="Arial"/>
              </w:rPr>
              <w:t>’s</w:t>
            </w:r>
            <w:r w:rsidR="00A04FF0" w:rsidRPr="00E05A90">
              <w:rPr>
                <w:rFonts w:ascii="Arial" w:eastAsia="Calibri" w:hAnsi="Arial" w:cs="Arial"/>
              </w:rPr>
              <w:t xml:space="preserve"> </w:t>
            </w:r>
            <w:r w:rsidR="00A04FF0" w:rsidRPr="00776F95">
              <w:rPr>
                <w:rFonts w:ascii="Arial" w:eastAsia="Calibri" w:hAnsi="Arial" w:cs="Arial"/>
              </w:rPr>
              <w:t>dispute resolution</w:t>
            </w:r>
            <w:r w:rsidR="00A04FF0" w:rsidRPr="00E05A90">
              <w:rPr>
                <w:rFonts w:ascii="Arial" w:eastAsia="Calibri" w:hAnsi="Arial" w:cs="Arial"/>
              </w:rPr>
              <w:t xml:space="preserve"> process </w:t>
            </w:r>
            <w:r>
              <w:rPr>
                <w:rFonts w:ascii="Arial" w:eastAsia="Calibri" w:hAnsi="Arial" w:cs="Arial"/>
              </w:rPr>
              <w:t>and ensure compliance by</w:t>
            </w:r>
            <w:r w:rsidR="00A04FF0" w:rsidRPr="00E05A90">
              <w:rPr>
                <w:rFonts w:ascii="Arial" w:eastAsia="Calibri" w:hAnsi="Arial" w:cs="Arial"/>
              </w:rPr>
              <w:t xml:space="preserve"> PAN members.</w:t>
            </w:r>
          </w:p>
        </w:tc>
      </w:tr>
      <w:tr w:rsidR="00E05A90" w:rsidRPr="00E05A90" w14:paraId="6B477018" w14:textId="77777777" w:rsidTr="00776F95">
        <w:tc>
          <w:tcPr>
            <w:tcW w:w="3786" w:type="dxa"/>
            <w:vMerge/>
            <w:vAlign w:val="center"/>
          </w:tcPr>
          <w:p w14:paraId="46014E9A" w14:textId="77777777" w:rsidR="00A04FF0" w:rsidRPr="00E05A90" w:rsidRDefault="00A04FF0" w:rsidP="009A67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313EEA" w14:textId="755E4BCB" w:rsidR="00A04FF0" w:rsidRPr="00E05A90" w:rsidRDefault="00AE4E91" w:rsidP="00A8057D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Ensure compliance </w:t>
            </w:r>
            <w:r w:rsidR="00CB3C7C">
              <w:rPr>
                <w:rFonts w:ascii="Arial" w:eastAsia="Calibri" w:hAnsi="Arial" w:cs="Arial"/>
                <w:sz w:val="20"/>
                <w:szCs w:val="20"/>
              </w:rPr>
              <w:t xml:space="preserve">by PAN Executive Office and PAN member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with the Payment System Management </w:t>
            </w:r>
            <w:r w:rsidR="00CB2FFE" w:rsidRPr="00E05A90">
              <w:rPr>
                <w:rFonts w:ascii="Arial" w:eastAsia="Calibri" w:hAnsi="Arial" w:cs="Arial"/>
                <w:sz w:val="20"/>
                <w:szCs w:val="20"/>
              </w:rPr>
              <w:t>Act</w:t>
            </w:r>
            <w:r w:rsidR="00CB3C7C">
              <w:rPr>
                <w:rFonts w:ascii="Arial" w:eastAsia="Calibri" w:hAnsi="Arial" w:cs="Arial"/>
                <w:sz w:val="20"/>
                <w:szCs w:val="20"/>
              </w:rPr>
              <w:t>, PAN Constitu</w:t>
            </w:r>
            <w:r w:rsidR="0084054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CB3C7C">
              <w:rPr>
                <w:rFonts w:ascii="Arial" w:eastAsia="Calibri" w:hAnsi="Arial" w:cs="Arial"/>
                <w:sz w:val="20"/>
                <w:szCs w:val="20"/>
              </w:rPr>
              <w:t>ion, MOA, NPS Vision</w:t>
            </w:r>
            <w:r w:rsidR="00CB2FFE" w:rsidRPr="00E05A90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prescribed regulations, policies</w:t>
            </w:r>
            <w:r w:rsidR="002C4F1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standards</w:t>
            </w:r>
            <w:r w:rsidR="00CB3C7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C4F1B">
              <w:rPr>
                <w:rFonts w:ascii="Arial" w:eastAsia="Calibri" w:hAnsi="Arial" w:cs="Arial"/>
                <w:sz w:val="20"/>
                <w:szCs w:val="20"/>
              </w:rPr>
              <w:t>rules</w:t>
            </w:r>
          </w:p>
        </w:tc>
      </w:tr>
      <w:tr w:rsidR="00E05A90" w:rsidRPr="00E05A90" w14:paraId="59657637" w14:textId="77777777" w:rsidTr="00776F95">
        <w:tc>
          <w:tcPr>
            <w:tcW w:w="3786" w:type="dxa"/>
            <w:vMerge/>
          </w:tcPr>
          <w:p w14:paraId="45785D83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4A2B22" w14:textId="0ED38740" w:rsidR="00A04FF0" w:rsidRPr="00E05A90" w:rsidRDefault="00A04FF0" w:rsidP="00A8057D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Review </w:t>
            </w:r>
            <w:r w:rsidR="00B913D4">
              <w:rPr>
                <w:rFonts w:ascii="Arial" w:eastAsia="Calibri" w:hAnsi="Arial" w:cs="Arial"/>
                <w:sz w:val="20"/>
                <w:szCs w:val="20"/>
              </w:rPr>
              <w:t>risk</w:t>
            </w:r>
            <w:r w:rsidR="00C773C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reports from the</w:t>
            </w:r>
            <w:r w:rsidR="00627E46">
              <w:rPr>
                <w:rFonts w:ascii="Arial" w:eastAsia="Calibri" w:hAnsi="Arial" w:cs="Arial"/>
                <w:sz w:val="20"/>
                <w:szCs w:val="20"/>
              </w:rPr>
              <w:t xml:space="preserve"> PAN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representative</w:t>
            </w:r>
            <w:r w:rsidR="00627E46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on relevant forums, committees and</w:t>
            </w:r>
            <w:r w:rsidR="00DD7E3C" w:rsidRPr="00E05A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other </w:t>
            </w:r>
            <w:r w:rsidR="00627E46">
              <w:rPr>
                <w:rFonts w:ascii="Arial" w:eastAsia="Calibri" w:hAnsi="Arial" w:cs="Arial"/>
                <w:sz w:val="20"/>
                <w:szCs w:val="20"/>
              </w:rPr>
              <w:t>platforms</w:t>
            </w:r>
            <w:r w:rsidR="00CB3C7C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E05A90" w:rsidRPr="00E05A90" w14:paraId="02C34F75" w14:textId="77777777" w:rsidTr="00776F95">
        <w:tc>
          <w:tcPr>
            <w:tcW w:w="3786" w:type="dxa"/>
            <w:vMerge/>
          </w:tcPr>
          <w:p w14:paraId="775192D7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7B283C" w14:textId="0FEC97C7" w:rsidR="00A04FF0" w:rsidRPr="00E05A90" w:rsidRDefault="002171DE" w:rsidP="00A8057D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Review </w:t>
            </w:r>
            <w:r w:rsidR="00A04FF0" w:rsidRPr="00E05A90">
              <w:rPr>
                <w:rFonts w:ascii="Arial" w:hAnsi="Arial" w:cs="Arial"/>
                <w:spacing w:val="-3"/>
                <w:sz w:val="20"/>
                <w:szCs w:val="20"/>
              </w:rPr>
              <w:t>company policies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and ensure that it is aligned to Namibian laws</w:t>
            </w:r>
            <w:r w:rsidR="00A04FF0"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. </w:t>
            </w:r>
          </w:p>
        </w:tc>
      </w:tr>
      <w:tr w:rsidR="00E05A90" w:rsidRPr="00E05A90" w14:paraId="7269BB8C" w14:textId="77777777" w:rsidTr="00776F95">
        <w:tc>
          <w:tcPr>
            <w:tcW w:w="3786" w:type="dxa"/>
            <w:vMerge/>
          </w:tcPr>
          <w:p w14:paraId="35AADCFD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ECB85D" w14:textId="6919DE2C" w:rsidR="00A04FF0" w:rsidRPr="00E05A90" w:rsidRDefault="00A04FF0" w:rsidP="00A8057D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Ensure that operational and technical policies are created </w:t>
            </w:r>
            <w:r w:rsidR="00DD7E3C" w:rsidRPr="00E05A90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maintained.</w:t>
            </w:r>
          </w:p>
        </w:tc>
      </w:tr>
      <w:tr w:rsidR="00E05A90" w:rsidRPr="00E05A90" w14:paraId="23B840F5" w14:textId="77777777" w:rsidTr="00776F95">
        <w:tc>
          <w:tcPr>
            <w:tcW w:w="3786" w:type="dxa"/>
            <w:vMerge/>
          </w:tcPr>
          <w:p w14:paraId="4CA8A0BD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2B49B9" w14:textId="42F0189A" w:rsidR="00A04FF0" w:rsidRPr="00E05A90" w:rsidRDefault="00170A84" w:rsidP="00A8057D">
            <w:pPr>
              <w:spacing w:before="100" w:beforeAutospacing="1" w:after="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>, maintain</w:t>
            </w:r>
            <w:r w:rsidR="00C773C5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compliance pertaining to policies, Forum agreements, Rules and procedures</w:t>
            </w:r>
            <w:r w:rsidR="00DC32C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 and present outcomes to</w:t>
            </w:r>
            <w:r w:rsidR="0040455D">
              <w:rPr>
                <w:rFonts w:ascii="Arial" w:eastAsia="Calibri" w:hAnsi="Arial" w:cs="Arial"/>
                <w:sz w:val="20"/>
                <w:szCs w:val="20"/>
              </w:rPr>
              <w:t xml:space="preserve"> the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 CEO for submission to the PAN Management </w:t>
            </w:r>
            <w:r w:rsidR="00DC32C4">
              <w:rPr>
                <w:rFonts w:ascii="Arial" w:eastAsia="Calibri" w:hAnsi="Arial" w:cs="Arial"/>
                <w:sz w:val="20"/>
                <w:szCs w:val="20"/>
              </w:rPr>
              <w:t>Bo</w:t>
            </w:r>
            <w:r w:rsidR="004211A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DC32C4">
              <w:rPr>
                <w:rFonts w:ascii="Arial" w:eastAsia="Calibri" w:hAnsi="Arial" w:cs="Arial"/>
                <w:sz w:val="20"/>
                <w:szCs w:val="20"/>
              </w:rPr>
              <w:t>rd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AD6D4F" w:rsidRPr="00E05A90">
              <w:rPr>
                <w:rFonts w:ascii="Arial" w:eastAsia="Calibri" w:hAnsi="Arial" w:cs="Arial"/>
                <w:sz w:val="20"/>
                <w:szCs w:val="20"/>
              </w:rPr>
              <w:t xml:space="preserve"> Compliance Enforcement Committee and Dispute Committee or any other committee.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E05A90" w:rsidRPr="00E05A90" w14:paraId="75569266" w14:textId="77777777" w:rsidTr="00776F95">
        <w:tc>
          <w:tcPr>
            <w:tcW w:w="3786" w:type="dxa"/>
            <w:vMerge/>
          </w:tcPr>
          <w:p w14:paraId="347C8C70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246C2C" w14:textId="29F008BF" w:rsidR="00A04FF0" w:rsidRPr="00E05A90" w:rsidRDefault="00A04FF0" w:rsidP="00A8057D">
            <w:pPr>
              <w:spacing w:before="100" w:beforeAutospacing="1" w:after="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Review </w:t>
            </w:r>
            <w:r w:rsidR="00AD6D4F" w:rsidRPr="00E05A90">
              <w:rPr>
                <w:rFonts w:ascii="Arial" w:hAnsi="Arial" w:cs="Arial"/>
                <w:spacing w:val="-3"/>
                <w:sz w:val="20"/>
                <w:szCs w:val="20"/>
              </w:rPr>
              <w:t>all r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>eport</w:t>
            </w:r>
            <w:r w:rsidR="00AD6D4F" w:rsidRPr="00E05A9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 pertaining </w:t>
            </w:r>
            <w:r w:rsidR="00AD6D4F"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to 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>all the PAN departmental compliance policies.</w:t>
            </w:r>
          </w:p>
        </w:tc>
      </w:tr>
      <w:tr w:rsidR="00E05A90" w:rsidRPr="00E05A90" w14:paraId="47CA2EDE" w14:textId="77777777" w:rsidTr="00776F95">
        <w:tc>
          <w:tcPr>
            <w:tcW w:w="3786" w:type="dxa"/>
            <w:vMerge/>
          </w:tcPr>
          <w:p w14:paraId="42D742EC" w14:textId="77777777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2F2C7A" w14:textId="206428F6" w:rsidR="00A04FF0" w:rsidRPr="00E05A90" w:rsidRDefault="00A04FF0" w:rsidP="00A8057D">
            <w:pPr>
              <w:pStyle w:val="ListParagraph"/>
              <w:ind w:left="4" w:right="30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Ensure </w:t>
            </w:r>
            <w:r w:rsidR="00AE4E91" w:rsidRPr="00E05A90">
              <w:rPr>
                <w:rFonts w:ascii="Arial" w:eastAsia="Calibri" w:hAnsi="Arial" w:cs="Arial"/>
                <w:sz w:val="20"/>
                <w:szCs w:val="20"/>
              </w:rPr>
              <w:t>PAN</w:t>
            </w:r>
            <w:r w:rsidR="0010433A" w:rsidRPr="00E05A90">
              <w:rPr>
                <w:rFonts w:ascii="Arial" w:eastAsia="Calibri" w:hAnsi="Arial" w:cs="Arial"/>
                <w:sz w:val="20"/>
                <w:szCs w:val="20"/>
              </w:rPr>
              <w:t xml:space="preserve"> is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complian</w:t>
            </w:r>
            <w:r w:rsidR="0095712E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to all applicable legislation, regulation</w:t>
            </w:r>
            <w:r w:rsidR="0095712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, by-laws, directives and other guidance from the Bank</w:t>
            </w:r>
            <w:r w:rsidR="004211AC">
              <w:rPr>
                <w:rFonts w:ascii="Arial" w:eastAsia="Calibri" w:hAnsi="Arial" w:cs="Arial"/>
                <w:sz w:val="20"/>
                <w:szCs w:val="20"/>
              </w:rPr>
              <w:t xml:space="preserve"> of Namibia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E05A90" w:rsidRPr="00E05A90" w14:paraId="7DB926B3" w14:textId="77777777" w:rsidTr="00776F95">
        <w:tc>
          <w:tcPr>
            <w:tcW w:w="3786" w:type="dxa"/>
            <w:vMerge/>
          </w:tcPr>
          <w:p w14:paraId="1DC752DC" w14:textId="50DB1B44" w:rsidR="00A04FF0" w:rsidRPr="00E05A90" w:rsidRDefault="00A04FF0" w:rsidP="009A674A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C2941F" w14:textId="588E6FCE" w:rsidR="00A04FF0" w:rsidRPr="00E05A90" w:rsidRDefault="00A04FF0" w:rsidP="009B66E0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 xml:space="preserve">Provide effective </w:t>
            </w:r>
            <w:r w:rsidR="00191553">
              <w:rPr>
                <w:rFonts w:ascii="Arial" w:hAnsi="Arial" w:cs="Arial"/>
                <w:sz w:val="20"/>
                <w:szCs w:val="20"/>
              </w:rPr>
              <w:t xml:space="preserve">secretarial work </w:t>
            </w:r>
            <w:r w:rsidRPr="00E05A90">
              <w:rPr>
                <w:rFonts w:ascii="Arial" w:hAnsi="Arial" w:cs="Arial"/>
                <w:sz w:val="20"/>
                <w:szCs w:val="20"/>
              </w:rPr>
              <w:t xml:space="preserve">to the PAN Management </w:t>
            </w:r>
            <w:r w:rsidR="00A64BD1">
              <w:rPr>
                <w:rFonts w:ascii="Arial" w:hAnsi="Arial" w:cs="Arial"/>
                <w:sz w:val="20"/>
                <w:szCs w:val="20"/>
              </w:rPr>
              <w:t>Board</w:t>
            </w:r>
            <w:r w:rsidRPr="00E05A90">
              <w:rPr>
                <w:rFonts w:ascii="Arial" w:hAnsi="Arial" w:cs="Arial"/>
                <w:sz w:val="20"/>
                <w:szCs w:val="20"/>
              </w:rPr>
              <w:t>,</w:t>
            </w:r>
            <w:r w:rsidR="00A64BD1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E05A90">
              <w:rPr>
                <w:rFonts w:ascii="Arial" w:hAnsi="Arial" w:cs="Arial"/>
                <w:sz w:val="20"/>
                <w:szCs w:val="20"/>
              </w:rPr>
              <w:t xml:space="preserve"> Management Committee</w:t>
            </w:r>
            <w:proofErr w:type="gramStart"/>
            <w:r w:rsidR="00A64B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5A90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E05A90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="009B6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A90">
              <w:rPr>
                <w:rFonts w:ascii="Arial" w:hAnsi="Arial" w:cs="Arial"/>
                <w:sz w:val="20"/>
                <w:szCs w:val="20"/>
              </w:rPr>
              <w:t>resolution of corporate governance and compliance difficulties as they occur</w:t>
            </w:r>
            <w:r w:rsidR="00170A84" w:rsidRPr="00E05A90">
              <w:rPr>
                <w:rFonts w:ascii="Arial" w:hAnsi="Arial" w:cs="Arial"/>
                <w:sz w:val="20"/>
                <w:szCs w:val="20"/>
              </w:rPr>
              <w:t>;</w:t>
            </w:r>
            <w:r w:rsidRPr="00E05A90">
              <w:rPr>
                <w:rFonts w:ascii="Arial" w:hAnsi="Arial" w:cs="Arial"/>
                <w:sz w:val="20"/>
                <w:szCs w:val="20"/>
              </w:rPr>
              <w:t xml:space="preserve"> provision of editorial input to papers, presentation</w:t>
            </w:r>
            <w:r w:rsidR="0042550A">
              <w:rPr>
                <w:rFonts w:ascii="Arial" w:hAnsi="Arial" w:cs="Arial"/>
                <w:sz w:val="20"/>
                <w:szCs w:val="20"/>
              </w:rPr>
              <w:t>s</w:t>
            </w:r>
            <w:r w:rsidRPr="00E05A90">
              <w:rPr>
                <w:rFonts w:ascii="Arial" w:hAnsi="Arial" w:cs="Arial"/>
                <w:sz w:val="20"/>
                <w:szCs w:val="20"/>
              </w:rPr>
              <w:t xml:space="preserve"> and content refinement; and preparation and provision of complex reports</w:t>
            </w:r>
            <w:r w:rsidR="00170A84" w:rsidRPr="00E05A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5A90" w:rsidRPr="00E05A90" w14:paraId="74E1C96D" w14:textId="77777777" w:rsidTr="00776F95">
        <w:tc>
          <w:tcPr>
            <w:tcW w:w="3786" w:type="dxa"/>
            <w:vMerge/>
          </w:tcPr>
          <w:p w14:paraId="58D54156" w14:textId="77777777" w:rsidR="00A04FF0" w:rsidRPr="00E05A90" w:rsidRDefault="00A04FF0" w:rsidP="00A04FF0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385A03" w14:textId="3F6D103F" w:rsidR="00A04FF0" w:rsidRPr="00E05A90" w:rsidRDefault="00F138E1" w:rsidP="00F138E1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Manage and </w:t>
            </w:r>
            <w:r w:rsidR="00A04FF0" w:rsidRPr="00E05A90">
              <w:rPr>
                <w:rFonts w:ascii="Arial" w:eastAsia="Calibri" w:hAnsi="Arial" w:cs="Arial"/>
                <w:sz w:val="20"/>
                <w:szCs w:val="20"/>
              </w:rPr>
              <w:t>support any investigations or audits into PAN’s compliance.</w:t>
            </w:r>
          </w:p>
        </w:tc>
      </w:tr>
      <w:tr w:rsidR="00E05A90" w:rsidRPr="00E05A90" w14:paraId="5B254545" w14:textId="77777777" w:rsidTr="00776F95">
        <w:tc>
          <w:tcPr>
            <w:tcW w:w="3786" w:type="dxa"/>
            <w:vMerge/>
          </w:tcPr>
          <w:p w14:paraId="3757C29D" w14:textId="77777777" w:rsidR="00A04FF0" w:rsidRPr="00E05A90" w:rsidRDefault="00A04FF0" w:rsidP="00A04FF0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D1E404" w14:textId="0544FED0" w:rsidR="00A04FF0" w:rsidRPr="00E05A90" w:rsidRDefault="00A04FF0" w:rsidP="00A04FF0">
            <w:pPr>
              <w:pStyle w:val="ListParagraph"/>
              <w:ind w:left="4" w:right="300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Design and deliver compliance training to employees, management and </w:t>
            </w:r>
            <w:r w:rsidR="00455242">
              <w:rPr>
                <w:rFonts w:ascii="Arial" w:eastAsia="Calibri" w:hAnsi="Arial" w:cs="Arial"/>
                <w:sz w:val="20"/>
                <w:szCs w:val="20"/>
              </w:rPr>
              <w:t>PAN Management Board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and all the PAN Management</w:t>
            </w:r>
            <w:r w:rsidR="005F7E10">
              <w:rPr>
                <w:rFonts w:ascii="Arial" w:eastAsia="Calibri" w:hAnsi="Arial" w:cs="Arial"/>
                <w:sz w:val="20"/>
                <w:szCs w:val="20"/>
              </w:rPr>
              <w:t xml:space="preserve"> Board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sub-committees, and any new committee members where relevant. </w:t>
            </w:r>
          </w:p>
        </w:tc>
      </w:tr>
      <w:tr w:rsidR="002C4F1B" w:rsidRPr="00E05A90" w14:paraId="38DD052A" w14:textId="77777777" w:rsidTr="00776F95">
        <w:trPr>
          <w:trHeight w:val="525"/>
        </w:trPr>
        <w:tc>
          <w:tcPr>
            <w:tcW w:w="37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E5AE3F9" w14:textId="2AE216AF" w:rsidR="002C4F1B" w:rsidRPr="00E05A90" w:rsidRDefault="002C4F1B" w:rsidP="002C4F1B">
            <w:pPr>
              <w:widowControl w:val="0"/>
              <w:autoSpaceDE w:val="0"/>
              <w:autoSpaceDN w:val="0"/>
              <w:adjustRightInd w:val="0"/>
              <w:ind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b/>
                <w:sz w:val="20"/>
                <w:szCs w:val="20"/>
              </w:rPr>
              <w:t xml:space="preserve">KPA 2: Legal </w:t>
            </w: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E8965C" w14:textId="2ABC1043" w:rsidR="002C4F1B" w:rsidRPr="00776F95" w:rsidRDefault="002C4F1B" w:rsidP="002C4F1B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76F95">
              <w:rPr>
                <w:rFonts w:ascii="Arial" w:eastAsia="Calibri" w:hAnsi="Arial" w:cs="Arial"/>
                <w:sz w:val="20"/>
                <w:szCs w:val="20"/>
              </w:rPr>
              <w:t xml:space="preserve">Review and amend the </w:t>
            </w:r>
            <w:r w:rsidR="005F7E10">
              <w:rPr>
                <w:rFonts w:ascii="Arial" w:eastAsia="Calibri" w:hAnsi="Arial" w:cs="Arial"/>
                <w:sz w:val="20"/>
                <w:szCs w:val="20"/>
              </w:rPr>
              <w:t xml:space="preserve">PAN 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>Constitution, MOA</w:t>
            </w:r>
            <w:r w:rsidR="005F7E10">
              <w:rPr>
                <w:rFonts w:ascii="Arial" w:eastAsia="Calibri" w:hAnsi="Arial" w:cs="Arial"/>
                <w:sz w:val="20"/>
                <w:szCs w:val="20"/>
              </w:rPr>
              <w:t xml:space="preserve"> between PAN and Bank of Namibia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C75C7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 xml:space="preserve">Governance framework, </w:t>
            </w:r>
            <w:r w:rsidR="003C75C7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 xml:space="preserve">ard </w:t>
            </w:r>
            <w:r w:rsidR="003C75C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>ramework,</w:t>
            </w:r>
            <w:r w:rsidR="002807B9">
              <w:rPr>
                <w:rFonts w:ascii="Arial" w:eastAsia="Calibri" w:hAnsi="Arial" w:cs="Arial"/>
                <w:sz w:val="20"/>
                <w:szCs w:val="20"/>
              </w:rPr>
              <w:t xml:space="preserve"> and the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 xml:space="preserve"> funding </w:t>
            </w:r>
            <w:r w:rsidR="006C4220">
              <w:rPr>
                <w:rFonts w:ascii="Arial" w:eastAsia="Calibri" w:hAnsi="Arial" w:cs="Arial"/>
                <w:sz w:val="20"/>
                <w:szCs w:val="20"/>
              </w:rPr>
              <w:t>fra</w:t>
            </w:r>
            <w:r w:rsidR="009A3937">
              <w:rPr>
                <w:rFonts w:ascii="Arial" w:eastAsia="Calibri" w:hAnsi="Arial" w:cs="Arial"/>
                <w:sz w:val="20"/>
                <w:szCs w:val="20"/>
              </w:rPr>
              <w:t xml:space="preserve">mework </w:t>
            </w:r>
            <w:r w:rsidR="00B94618">
              <w:rPr>
                <w:rFonts w:ascii="Arial" w:eastAsia="Calibri" w:hAnsi="Arial" w:cs="Arial"/>
                <w:sz w:val="20"/>
                <w:szCs w:val="20"/>
              </w:rPr>
              <w:t>to ensure align</w:t>
            </w:r>
            <w:r w:rsidR="003F6498">
              <w:rPr>
                <w:rFonts w:ascii="Arial" w:eastAsia="Calibri" w:hAnsi="Arial" w:cs="Arial"/>
                <w:sz w:val="20"/>
                <w:szCs w:val="20"/>
              </w:rPr>
              <w:t>ment with</w:t>
            </w:r>
            <w:r w:rsidRPr="00776F95">
              <w:rPr>
                <w:rFonts w:ascii="Arial" w:eastAsia="Calibri" w:hAnsi="Arial" w:cs="Arial"/>
                <w:sz w:val="20"/>
                <w:szCs w:val="20"/>
              </w:rPr>
              <w:t xml:space="preserve"> the Payment System Management Act.</w:t>
            </w:r>
          </w:p>
        </w:tc>
      </w:tr>
      <w:tr w:rsidR="002C4F1B" w:rsidRPr="00E05A90" w14:paraId="6DEABDDE" w14:textId="77777777" w:rsidTr="00776F95">
        <w:tc>
          <w:tcPr>
            <w:tcW w:w="3786" w:type="dxa"/>
            <w:vMerge/>
          </w:tcPr>
          <w:p w14:paraId="121BE983" w14:textId="77777777" w:rsidR="002C4F1B" w:rsidRPr="00E05A90" w:rsidRDefault="002C4F1B" w:rsidP="002C4F1B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DA047B" w14:textId="1DFB785B" w:rsidR="002C4F1B" w:rsidRPr="00E05A90" w:rsidRDefault="008D6D1F" w:rsidP="00776F95">
            <w:pPr>
              <w:pStyle w:val="ListParagraph"/>
              <w:ind w:left="0" w:right="3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Draft and review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report</w:t>
            </w:r>
            <w:r w:rsidR="002C4F1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F6498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all contracts</w:t>
            </w:r>
            <w:r w:rsidR="005706B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Service Level Agreement</w:t>
            </w:r>
            <w:r w:rsidR="00304C86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(SLA</w:t>
            </w:r>
            <w:r w:rsidR="00304C86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) or rules that PAN </w:t>
            </w:r>
            <w:proofErr w:type="gramStart"/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>enters into</w:t>
            </w:r>
            <w:proofErr w:type="gramEnd"/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that may affect the NPS.</w:t>
            </w:r>
          </w:p>
        </w:tc>
      </w:tr>
      <w:tr w:rsidR="002C4F1B" w:rsidRPr="00E05A90" w14:paraId="72A87126" w14:textId="77777777" w:rsidTr="00776F95">
        <w:tc>
          <w:tcPr>
            <w:tcW w:w="3786" w:type="dxa"/>
            <w:vMerge/>
          </w:tcPr>
          <w:p w14:paraId="4A077561" w14:textId="77777777" w:rsidR="002C4F1B" w:rsidRPr="00E05A90" w:rsidRDefault="002C4F1B" w:rsidP="002C4F1B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2EEF8B" w14:textId="74EFAA28" w:rsidR="002C4F1B" w:rsidRPr="00E05A90" w:rsidRDefault="002C4F1B" w:rsidP="002C4F1B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>Stay abreast of any changes to laws or sector</w:t>
            </w:r>
            <w:r w:rsidR="00304C86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specific </w:t>
            </w:r>
            <w:r w:rsidR="004E4DF2" w:rsidRPr="00E05A90">
              <w:rPr>
                <w:rFonts w:ascii="Arial" w:eastAsia="Calibri" w:hAnsi="Arial" w:cs="Arial"/>
                <w:sz w:val="20"/>
                <w:szCs w:val="20"/>
              </w:rPr>
              <w:t>regulations</w:t>
            </w:r>
            <w:r w:rsidR="004E4DF2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keep the rest of the company up to date with any changes through communication.</w:t>
            </w:r>
          </w:p>
        </w:tc>
      </w:tr>
      <w:tr w:rsidR="002C4F1B" w:rsidRPr="00E05A90" w14:paraId="7E90689A" w14:textId="77777777" w:rsidTr="00776F95">
        <w:tc>
          <w:tcPr>
            <w:tcW w:w="3786" w:type="dxa"/>
            <w:vMerge/>
          </w:tcPr>
          <w:p w14:paraId="1191FB68" w14:textId="77777777" w:rsidR="002C4F1B" w:rsidRPr="00E05A90" w:rsidRDefault="002C4F1B" w:rsidP="002C4F1B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667B2E" w14:textId="00B31B03" w:rsidR="002C4F1B" w:rsidRPr="00E05A90" w:rsidRDefault="00304C86" w:rsidP="002C4F1B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Draft and r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eview </w:t>
            </w:r>
            <w:r w:rsidR="0021215A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="00555099">
              <w:rPr>
                <w:rFonts w:ascii="Arial" w:eastAsia="Calibri" w:hAnsi="Arial" w:cs="Arial"/>
                <w:sz w:val="20"/>
                <w:szCs w:val="20"/>
              </w:rPr>
              <w:t xml:space="preserve"> reports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on existing and new legislation</w:t>
            </w:r>
            <w:r w:rsidR="005550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="002C4F1B">
              <w:rPr>
                <w:rFonts w:ascii="Arial" w:eastAsia="Calibri" w:hAnsi="Arial" w:cs="Arial"/>
                <w:sz w:val="20"/>
                <w:szCs w:val="20"/>
              </w:rPr>
              <w:t>at may</w:t>
            </w:r>
            <w:r w:rsidR="002C4F1B" w:rsidRPr="00E05A90">
              <w:rPr>
                <w:rFonts w:ascii="Arial" w:eastAsia="Calibri" w:hAnsi="Arial" w:cs="Arial"/>
                <w:sz w:val="20"/>
                <w:szCs w:val="20"/>
              </w:rPr>
              <w:t xml:space="preserve"> impact </w:t>
            </w:r>
            <w:r w:rsidR="002A626E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CB21AD" w:rsidRPr="00E05A90">
              <w:rPr>
                <w:rFonts w:ascii="Arial" w:eastAsia="Calibri" w:hAnsi="Arial" w:cs="Arial"/>
                <w:sz w:val="20"/>
                <w:szCs w:val="20"/>
              </w:rPr>
              <w:t>NPS</w:t>
            </w:r>
            <w:r w:rsidR="0023775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2C4F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D29CC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="002C4F1B">
              <w:rPr>
                <w:rFonts w:ascii="Arial" w:eastAsia="Calibri" w:hAnsi="Arial" w:cs="Arial"/>
                <w:sz w:val="20"/>
                <w:szCs w:val="20"/>
              </w:rPr>
              <w:t xml:space="preserve"> may be required by any of the governance structures of PAN.</w:t>
            </w:r>
          </w:p>
        </w:tc>
      </w:tr>
      <w:tr w:rsidR="002C4F1B" w:rsidRPr="00E05A90" w14:paraId="5FDDB805" w14:textId="77777777" w:rsidTr="00776F95">
        <w:tc>
          <w:tcPr>
            <w:tcW w:w="3786" w:type="dxa"/>
            <w:vMerge/>
          </w:tcPr>
          <w:p w14:paraId="194743A0" w14:textId="77777777" w:rsidR="002C4F1B" w:rsidRPr="00E05A90" w:rsidRDefault="002C4F1B" w:rsidP="002C4F1B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FA2156" w14:textId="647B3A12" w:rsidR="002C4F1B" w:rsidRPr="00E05A90" w:rsidRDefault="002C4F1B" w:rsidP="002C4F1B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>Implement PAN</w:t>
            </w:r>
            <w:r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legislative frameworks, translate the </w:t>
            </w:r>
            <w:r w:rsidR="00CB21AD" w:rsidRPr="00E05A90">
              <w:rPr>
                <w:rFonts w:ascii="Arial" w:eastAsia="Calibri" w:hAnsi="Arial" w:cs="Arial"/>
                <w:sz w:val="20"/>
                <w:szCs w:val="20"/>
              </w:rPr>
              <w:t>touchpoints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to laym</w:t>
            </w:r>
            <w:r w:rsidR="00CB21A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n’s terms and convey </w:t>
            </w:r>
            <w:r w:rsidR="00CB21AD">
              <w:rPr>
                <w:rFonts w:ascii="Arial" w:eastAsia="Calibri" w:hAnsi="Arial" w:cs="Arial"/>
                <w:sz w:val="20"/>
                <w:szCs w:val="20"/>
              </w:rPr>
              <w:t>them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to stakeholders.</w:t>
            </w:r>
          </w:p>
        </w:tc>
      </w:tr>
      <w:tr w:rsidR="001B299E" w:rsidRPr="00E05A90" w14:paraId="582E551A" w14:textId="77777777" w:rsidTr="00776F95">
        <w:tc>
          <w:tcPr>
            <w:tcW w:w="3786" w:type="dxa"/>
            <w:vMerge/>
          </w:tcPr>
          <w:p w14:paraId="18E809B0" w14:textId="77777777" w:rsidR="001B299E" w:rsidRPr="00E05A90" w:rsidRDefault="001B299E" w:rsidP="002C4F1B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C8533F" w14:textId="20889AD2" w:rsidR="001B299E" w:rsidRPr="00E05A90" w:rsidRDefault="001B299E" w:rsidP="00840541">
            <w:pPr>
              <w:pStyle w:val="cs182f6ed1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70CF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Draft and present 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</w:rPr>
              <w:t>legal</w:t>
            </w:r>
            <w:r w:rsidR="001B21F6" w:rsidRPr="00776F95">
              <w:rPr>
                <w:rStyle w:val="cs1b16eeb5"/>
                <w:rFonts w:ascii="Arial" w:hAnsi="Arial" w:cs="Arial"/>
                <w:sz w:val="20"/>
                <w:szCs w:val="20"/>
              </w:rPr>
              <w:t>, risk and compliance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 </w:t>
            </w:r>
            <w:r w:rsidRPr="007670CF">
              <w:rPr>
                <w:rStyle w:val="cs1b16eeb5"/>
                <w:rFonts w:ascii="Arial" w:hAnsi="Arial" w:cs="Arial"/>
                <w:sz w:val="20"/>
                <w:szCs w:val="20"/>
              </w:rPr>
              <w:t>reports and proposals to</w:t>
            </w:r>
            <w:r w:rsidR="00CB21AD" w:rsidRPr="007670CF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 </w:t>
            </w:r>
            <w:r w:rsidR="00CB21AD" w:rsidRPr="00776F95">
              <w:rPr>
                <w:rStyle w:val="cs1b16eeb5"/>
                <w:rFonts w:ascii="Arial" w:hAnsi="Arial"/>
                <w:sz w:val="20"/>
                <w:szCs w:val="20"/>
              </w:rPr>
              <w:t>the</w:t>
            </w:r>
            <w:r w:rsidRPr="007670CF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 </w:t>
            </w:r>
            <w:r w:rsidRPr="007670CF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Management Committee, 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PAN Management </w:t>
            </w:r>
            <w:r w:rsidR="0061367D" w:rsidRPr="00776F95">
              <w:rPr>
                <w:rStyle w:val="cs1b16eeb5"/>
                <w:rFonts w:ascii="Arial" w:hAnsi="Arial" w:cs="Arial"/>
                <w:sz w:val="20"/>
                <w:szCs w:val="20"/>
              </w:rPr>
              <w:t>Board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, </w:t>
            </w:r>
            <w:r w:rsidR="0061367D" w:rsidRPr="0061367D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61367D" w:rsidRPr="00776F95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EMCO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 Risk Committee </w:t>
            </w:r>
            <w:r w:rsidRPr="0061367D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and Compliance </w:t>
            </w:r>
            <w:r w:rsidRPr="00776F95">
              <w:rPr>
                <w:rStyle w:val="cs1b16eeb5"/>
                <w:rFonts w:ascii="Arial" w:hAnsi="Arial" w:cs="Arial"/>
                <w:sz w:val="20"/>
                <w:szCs w:val="20"/>
              </w:rPr>
              <w:t>Enforcement Committee.</w:t>
            </w:r>
          </w:p>
        </w:tc>
      </w:tr>
      <w:tr w:rsidR="002C4F1B" w:rsidRPr="00E05A90" w14:paraId="44DB3DDE" w14:textId="77777777" w:rsidTr="00776F95">
        <w:tc>
          <w:tcPr>
            <w:tcW w:w="3786" w:type="dxa"/>
            <w:vMerge/>
          </w:tcPr>
          <w:p w14:paraId="6182F006" w14:textId="77777777" w:rsidR="002C4F1B" w:rsidRPr="00E05A90" w:rsidRDefault="002C4F1B" w:rsidP="002C4F1B">
            <w:pPr>
              <w:widowControl w:val="0"/>
              <w:autoSpaceDE w:val="0"/>
              <w:autoSpaceDN w:val="0"/>
              <w:adjustRightInd w:val="0"/>
              <w:ind w:left="108" w:right="10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3EF21D" w14:textId="32D2B5DF" w:rsidR="002C4F1B" w:rsidRPr="00E05A90" w:rsidRDefault="002C4F1B" w:rsidP="002C4F1B">
            <w:pPr>
              <w:pStyle w:val="ListParagraph"/>
              <w:ind w:left="4" w:right="300" w:hanging="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sz w:val="20"/>
                <w:szCs w:val="20"/>
              </w:rPr>
              <w:t>Work closely with</w:t>
            </w:r>
            <w:r w:rsidR="007B606F">
              <w:rPr>
                <w:rFonts w:ascii="Arial" w:eastAsia="Calibri" w:hAnsi="Arial" w:cs="Arial"/>
                <w:sz w:val="20"/>
                <w:szCs w:val="20"/>
              </w:rPr>
              <w:t xml:space="preserve"> the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B606F">
              <w:rPr>
                <w:rFonts w:ascii="Arial" w:eastAsia="Calibri" w:hAnsi="Arial" w:cs="Arial"/>
                <w:sz w:val="20"/>
                <w:szCs w:val="20"/>
              </w:rPr>
              <w:t xml:space="preserve">Finance and 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>HR</w:t>
            </w:r>
            <w:r w:rsidR="007B606F">
              <w:rPr>
                <w:rFonts w:ascii="Arial" w:eastAsia="Calibri" w:hAnsi="Arial" w:cs="Arial"/>
                <w:sz w:val="20"/>
                <w:szCs w:val="20"/>
              </w:rPr>
              <w:t xml:space="preserve"> Department</w:t>
            </w:r>
            <w:r w:rsidRPr="00E05A90">
              <w:rPr>
                <w:rFonts w:ascii="Arial" w:eastAsia="Calibri" w:hAnsi="Arial" w:cs="Arial"/>
                <w:sz w:val="20"/>
                <w:szCs w:val="20"/>
              </w:rPr>
              <w:t xml:space="preserve"> and management teams for consistent enforcement of policies and when responding to compliance violations.</w:t>
            </w:r>
          </w:p>
        </w:tc>
      </w:tr>
      <w:tr w:rsidR="002C4F1B" w:rsidRPr="00E05A90" w14:paraId="42A99090" w14:textId="77777777" w:rsidTr="00840541">
        <w:trPr>
          <w:trHeight w:val="406"/>
        </w:trPr>
        <w:tc>
          <w:tcPr>
            <w:tcW w:w="3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4750508" w14:textId="43C98BEF" w:rsidR="002C4F1B" w:rsidRPr="00E05A90" w:rsidRDefault="002C4F1B" w:rsidP="002C4F1B">
            <w:pPr>
              <w:tabs>
                <w:tab w:val="left" w:pos="285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b/>
                <w:sz w:val="20"/>
                <w:szCs w:val="20"/>
              </w:rPr>
              <w:t>KPA 3: Risk Management</w:t>
            </w: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4ED0B5" w14:textId="41A58B77" w:rsidR="002C4F1B" w:rsidRPr="00E05A90" w:rsidRDefault="001447E8" w:rsidP="002C4F1B">
            <w:pPr>
              <w:pStyle w:val="cs182f6ed1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>Coordinate with department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al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 managers</w:t>
            </w:r>
            <w:r w:rsidR="005F6F7C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 xml:space="preserve"> forums</w:t>
            </w:r>
            <w:r w:rsidR="005F6F7C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 xml:space="preserve"> </w:t>
            </w:r>
            <w:r w:rsidR="005F6F7C" w:rsidRPr="00776F95">
              <w:rPr>
                <w:rFonts w:ascii="Arial" w:hAnsi="Arial" w:cs="Arial"/>
                <w:spacing w:val="-3"/>
                <w:sz w:val="20"/>
                <w:szCs w:val="20"/>
              </w:rPr>
              <w:t>and</w:t>
            </w:r>
            <w:r w:rsidRPr="00776F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committees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 to review all risk reports.</w:t>
            </w:r>
          </w:p>
        </w:tc>
      </w:tr>
      <w:tr w:rsidR="002C4F1B" w:rsidRPr="00E05A90" w14:paraId="22062F95" w14:textId="77777777" w:rsidTr="00776F95">
        <w:tc>
          <w:tcPr>
            <w:tcW w:w="3786" w:type="dxa"/>
            <w:vMerge/>
          </w:tcPr>
          <w:p w14:paraId="6E022363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146F7E" w14:textId="7BB10FBB" w:rsidR="002C4F1B" w:rsidRPr="00E05A90" w:rsidRDefault="002C4F1B" w:rsidP="002C4F1B">
            <w:pPr>
              <w:pStyle w:val="cs182f6ed1"/>
              <w:spacing w:before="0" w:beforeAutospacing="0" w:after="0" w:afterAutospacing="0"/>
              <w:jc w:val="both"/>
              <w:rPr>
                <w:rStyle w:val="cs1b16eeb5"/>
                <w:rFonts w:ascii="Arial" w:hAnsi="Arial" w:cs="Arial"/>
                <w:sz w:val="20"/>
                <w:szCs w:val="20"/>
              </w:rPr>
            </w:pP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Review 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</w:rPr>
              <w:t>risk assessments, statistics, reports, and market trends</w:t>
            </w:r>
            <w:r w:rsidR="005F6F7C">
              <w:rPr>
                <w:rStyle w:val="cs1b16eeb5"/>
                <w:rFonts w:ascii="Arial" w:hAnsi="Arial" w:cs="Arial"/>
                <w:sz w:val="20"/>
                <w:szCs w:val="20"/>
              </w:rPr>
              <w:t>,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 and provide report</w:t>
            </w:r>
            <w:r w:rsidR="005F6F7C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 to the Management Committee and PAN Management </w:t>
            </w:r>
            <w:r w:rsidR="005F6F7C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Board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4F1B" w:rsidRPr="00E05A90" w14:paraId="51FCCE93" w14:textId="77777777" w:rsidTr="00776F95">
        <w:tc>
          <w:tcPr>
            <w:tcW w:w="3786" w:type="dxa"/>
            <w:vMerge/>
          </w:tcPr>
          <w:p w14:paraId="7E1BB1DC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83450E" w14:textId="54EFA9F2" w:rsidR="002C4F1B" w:rsidRPr="00E05A90" w:rsidRDefault="002C4F1B" w:rsidP="00776F95">
            <w:pPr>
              <w:pStyle w:val="cs182f6ed1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E05A90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Draft and present risk reports and proposals to 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Management</w:t>
            </w:r>
            <w:r w:rsidR="00AB4A0C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Committee, PAN Management </w:t>
            </w:r>
            <w:r w:rsidR="005F6F7C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Board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447E8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299E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REMCO, 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Risk Committee</w:t>
            </w:r>
            <w:r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299E">
              <w:rPr>
                <w:rStyle w:val="cs1b16eeb5"/>
                <w:rFonts w:ascii="Arial" w:hAnsi="Arial"/>
                <w:sz w:val="20"/>
                <w:szCs w:val="20"/>
                <w:lang w:val="en-GB"/>
              </w:rPr>
              <w:t xml:space="preserve">or any </w:t>
            </w:r>
            <w:r w:rsidR="004E4DF2">
              <w:rPr>
                <w:rStyle w:val="cs1b16eeb5"/>
                <w:rFonts w:ascii="Arial" w:hAnsi="Arial"/>
                <w:sz w:val="20"/>
                <w:szCs w:val="20"/>
                <w:lang w:val="en-GB"/>
              </w:rPr>
              <w:t>other subcommittee</w:t>
            </w:r>
            <w:r w:rsidR="001B299E">
              <w:rPr>
                <w:rStyle w:val="cs1b16eeb5"/>
                <w:rFonts w:ascii="Arial" w:hAnsi="Arial"/>
                <w:sz w:val="20"/>
                <w:szCs w:val="20"/>
                <w:lang w:val="en-GB"/>
              </w:rPr>
              <w:t xml:space="preserve"> of PAN</w:t>
            </w:r>
            <w:r w:rsidR="008E0FA3">
              <w:rPr>
                <w:rStyle w:val="cs1b16eeb5"/>
                <w:rFonts w:ascii="Arial" w:hAnsi="Arial"/>
                <w:sz w:val="20"/>
                <w:szCs w:val="20"/>
                <w:lang w:val="en-GB"/>
              </w:rPr>
              <w:t xml:space="preserve"> Management Board</w:t>
            </w:r>
            <w:r w:rsidRPr="00E05A90">
              <w:rPr>
                <w:rStyle w:val="cs1b16eeb5"/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2C4F1B" w:rsidRPr="00E05A90" w14:paraId="2438B457" w14:textId="77777777" w:rsidTr="00776F95">
        <w:tc>
          <w:tcPr>
            <w:tcW w:w="3786" w:type="dxa"/>
            <w:vMerge/>
          </w:tcPr>
          <w:p w14:paraId="2286F50C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739C1C" w14:textId="65F71CD5" w:rsidR="002C4F1B" w:rsidRPr="002F3F70" w:rsidRDefault="002C4F1B" w:rsidP="002C4F1B">
            <w:pPr>
              <w:spacing w:before="100" w:beforeAutospacing="1" w:after="75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C02509">
              <w:rPr>
                <w:rFonts w:ascii="Arial" w:eastAsia="Calibri" w:hAnsi="Arial" w:cs="Arial"/>
                <w:sz w:val="20"/>
                <w:szCs w:val="20"/>
              </w:rPr>
              <w:t xml:space="preserve">Monitor </w:t>
            </w:r>
            <w:r w:rsidR="00C02509" w:rsidRPr="00C02509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C02509" w:rsidRPr="00776F95">
              <w:rPr>
                <w:rFonts w:ascii="Arial" w:eastAsia="Calibri" w:hAnsi="Arial" w:cs="Arial"/>
                <w:sz w:val="20"/>
                <w:szCs w:val="20"/>
              </w:rPr>
              <w:t>nd</w:t>
            </w:r>
            <w:r w:rsidRPr="002F3F70">
              <w:rPr>
                <w:rFonts w:ascii="Arial" w:eastAsia="Calibri" w:hAnsi="Arial" w:cs="Arial"/>
                <w:sz w:val="20"/>
                <w:szCs w:val="20"/>
              </w:rPr>
              <w:t xml:space="preserve"> evaluate risks relating to forum agreements and </w:t>
            </w:r>
            <w:r w:rsidR="00CC1D40" w:rsidRPr="002F3F70">
              <w:rPr>
                <w:rFonts w:ascii="Arial" w:eastAsia="Calibri" w:hAnsi="Arial" w:cs="Arial"/>
                <w:sz w:val="20"/>
                <w:szCs w:val="20"/>
              </w:rPr>
              <w:t>terms of reference</w:t>
            </w:r>
            <w:r w:rsidRPr="002F3F7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F3F70" w:rsidRPr="002F3F70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2F3F70" w:rsidRPr="00776F95">
              <w:rPr>
                <w:rFonts w:ascii="Arial" w:eastAsia="Calibri" w:hAnsi="Arial" w:cs="Arial"/>
                <w:sz w:val="20"/>
                <w:szCs w:val="20"/>
              </w:rPr>
              <w:t xml:space="preserve">he </w:t>
            </w:r>
            <w:r w:rsidRPr="002F3F70">
              <w:rPr>
                <w:rFonts w:ascii="Arial" w:eastAsia="Calibri" w:hAnsi="Arial" w:cs="Arial"/>
                <w:sz w:val="20"/>
                <w:szCs w:val="20"/>
              </w:rPr>
              <w:t xml:space="preserve">PAN Constitution, </w:t>
            </w:r>
            <w:r w:rsidR="002F3F70" w:rsidRPr="002F3F70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2F3F70" w:rsidRPr="00776F95">
              <w:rPr>
                <w:rFonts w:ascii="Arial" w:eastAsia="Calibri" w:hAnsi="Arial" w:cs="Arial"/>
                <w:sz w:val="20"/>
                <w:szCs w:val="20"/>
              </w:rPr>
              <w:t xml:space="preserve">he </w:t>
            </w:r>
            <w:r w:rsidRPr="002F3F70">
              <w:rPr>
                <w:rFonts w:ascii="Arial" w:eastAsia="Calibri" w:hAnsi="Arial" w:cs="Arial"/>
                <w:sz w:val="20"/>
                <w:szCs w:val="20"/>
              </w:rPr>
              <w:t>MOA with Bank of Namibia or other Associations/Institutions, clearing rules, Bank of Namibia Directives/Determinations,</w:t>
            </w:r>
            <w:r w:rsidR="00073C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73C14" w:rsidRPr="00776F95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2F3F70">
              <w:rPr>
                <w:rFonts w:ascii="Arial" w:eastAsia="Calibri" w:hAnsi="Arial" w:cs="Arial"/>
                <w:sz w:val="20"/>
                <w:szCs w:val="20"/>
              </w:rPr>
              <w:t xml:space="preserve"> Payment System Management Act</w:t>
            </w:r>
            <w:r w:rsidR="00C0250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E4DF2" w:rsidRPr="00776F9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4E4DF2" w:rsidRPr="00C02509">
              <w:rPr>
                <w:rFonts w:ascii="Arial" w:eastAsia="Calibri" w:hAnsi="Arial" w:cs="Arial"/>
                <w:sz w:val="20"/>
                <w:szCs w:val="20"/>
              </w:rPr>
              <w:t xml:space="preserve"> NPS</w:t>
            </w:r>
            <w:r w:rsidRPr="002F3F70">
              <w:rPr>
                <w:rFonts w:ascii="Arial" w:eastAsia="Calibri" w:hAnsi="Arial" w:cs="Arial"/>
                <w:sz w:val="20"/>
                <w:szCs w:val="20"/>
              </w:rPr>
              <w:t xml:space="preserve"> Standards.</w:t>
            </w:r>
          </w:p>
        </w:tc>
      </w:tr>
      <w:tr w:rsidR="002C4F1B" w:rsidRPr="00E05A90" w14:paraId="474766DC" w14:textId="77777777" w:rsidTr="00776F95">
        <w:tc>
          <w:tcPr>
            <w:tcW w:w="3786" w:type="dxa"/>
            <w:vMerge/>
          </w:tcPr>
          <w:p w14:paraId="6A8DC8D9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5F18CD" w14:textId="6EC0EBFF" w:rsidR="002C4F1B" w:rsidRPr="00E05A90" w:rsidRDefault="002C4F1B" w:rsidP="002C4F1B">
            <w:pPr>
              <w:spacing w:before="100" w:beforeAutospacing="1" w:after="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Create new and review current risk management </w:t>
            </w:r>
            <w:r w:rsidR="000560EB">
              <w:rPr>
                <w:rFonts w:ascii="Arial" w:hAnsi="Arial" w:cs="Arial"/>
                <w:spacing w:val="-3"/>
                <w:sz w:val="20"/>
                <w:szCs w:val="20"/>
              </w:rPr>
              <w:t xml:space="preserve">framework 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>and protocols.</w:t>
            </w:r>
          </w:p>
        </w:tc>
      </w:tr>
      <w:tr w:rsidR="002C4F1B" w:rsidRPr="00E05A90" w14:paraId="55238C6A" w14:textId="77777777" w:rsidTr="00776F95">
        <w:tc>
          <w:tcPr>
            <w:tcW w:w="3786" w:type="dxa"/>
            <w:vMerge/>
          </w:tcPr>
          <w:p w14:paraId="1941DF77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268E08" w14:textId="6BB1C0E3" w:rsidR="002C4F1B" w:rsidRPr="00E05A90" w:rsidRDefault="002C4F1B" w:rsidP="002C4F1B">
            <w:pPr>
              <w:spacing w:before="100" w:beforeAutospacing="1" w:after="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>Evaluat</w:t>
            </w:r>
            <w:r w:rsidR="00D05F32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 xml:space="preserve"> risk levels and implications.</w:t>
            </w:r>
          </w:p>
        </w:tc>
      </w:tr>
      <w:tr w:rsidR="002C4F1B" w:rsidRPr="00E05A90" w14:paraId="0E32D15D" w14:textId="77777777" w:rsidTr="00776F95">
        <w:tc>
          <w:tcPr>
            <w:tcW w:w="3786" w:type="dxa"/>
            <w:vMerge/>
          </w:tcPr>
          <w:p w14:paraId="52F2FE08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08585D" w14:textId="7F95A0B1" w:rsidR="002C4F1B" w:rsidRPr="00E05A90" w:rsidRDefault="002C4F1B" w:rsidP="002C4F1B">
            <w:pPr>
              <w:spacing w:before="100" w:beforeAutospacing="1" w:after="75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05A90">
              <w:rPr>
                <w:rFonts w:ascii="Arial" w:hAnsi="Arial" w:cs="Arial"/>
                <w:spacing w:val="-3"/>
                <w:sz w:val="20"/>
                <w:szCs w:val="20"/>
              </w:rPr>
              <w:t>Develop and implement policies and contingency plans to reduce and control risks and liabilities.</w:t>
            </w:r>
          </w:p>
        </w:tc>
      </w:tr>
      <w:tr w:rsidR="002C4F1B" w:rsidRPr="00E05A90" w14:paraId="6CD74CE4" w14:textId="77777777" w:rsidTr="00776F95">
        <w:tc>
          <w:tcPr>
            <w:tcW w:w="3786" w:type="dxa"/>
            <w:vMerge/>
          </w:tcPr>
          <w:p w14:paraId="002A054D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1A08FA" w14:textId="3DC8EF04" w:rsidR="002C4F1B" w:rsidRPr="00086759" w:rsidRDefault="002C4F1B" w:rsidP="002C4F1B">
            <w:pPr>
              <w:spacing w:before="100" w:beforeAutospacing="1" w:after="75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86759">
              <w:rPr>
                <w:rFonts w:ascii="Arial" w:eastAsia="Calibri" w:hAnsi="Arial" w:cs="Arial"/>
                <w:sz w:val="20"/>
                <w:szCs w:val="20"/>
              </w:rPr>
              <w:t>Design and deliver risk management awareness</w:t>
            </w:r>
            <w:r w:rsidR="007670CF" w:rsidRPr="00086759">
              <w:rPr>
                <w:rFonts w:ascii="Arial" w:eastAsia="Calibri" w:hAnsi="Arial" w:cs="Arial"/>
                <w:sz w:val="20"/>
                <w:szCs w:val="20"/>
              </w:rPr>
              <w:t xml:space="preserve"> programmes</w:t>
            </w:r>
            <w:r w:rsidRPr="00086759">
              <w:rPr>
                <w:rFonts w:ascii="Arial" w:eastAsia="Calibri" w:hAnsi="Arial" w:cs="Arial"/>
                <w:sz w:val="20"/>
                <w:szCs w:val="20"/>
              </w:rPr>
              <w:t xml:space="preserve"> to employees, management</w:t>
            </w:r>
            <w:r w:rsidR="0089794A" w:rsidRPr="0008675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89794A" w:rsidRPr="00776F9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86759" w:rsidRPr="00086759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086759" w:rsidRPr="00776F95">
              <w:rPr>
                <w:rFonts w:ascii="Arial" w:eastAsia="Calibri" w:hAnsi="Arial" w:cs="Arial"/>
                <w:sz w:val="20"/>
                <w:szCs w:val="20"/>
              </w:rPr>
              <w:t xml:space="preserve">nd </w:t>
            </w:r>
            <w:r w:rsidR="0089794A" w:rsidRPr="00776F95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086759">
              <w:rPr>
                <w:rFonts w:ascii="Arial" w:eastAsia="Calibri" w:hAnsi="Arial" w:cs="Arial"/>
                <w:sz w:val="20"/>
                <w:szCs w:val="20"/>
              </w:rPr>
              <w:t xml:space="preserve"> PAN Management </w:t>
            </w:r>
            <w:r w:rsidR="0089794A" w:rsidRPr="00086759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89794A" w:rsidRPr="00776F95">
              <w:rPr>
                <w:rFonts w:ascii="Arial" w:eastAsia="Calibri" w:hAnsi="Arial" w:cs="Arial"/>
                <w:sz w:val="20"/>
                <w:szCs w:val="20"/>
              </w:rPr>
              <w:t>oard</w:t>
            </w:r>
            <w:r w:rsidRPr="00086759">
              <w:rPr>
                <w:rFonts w:ascii="Arial" w:eastAsia="Calibri" w:hAnsi="Arial" w:cs="Arial"/>
                <w:sz w:val="20"/>
                <w:szCs w:val="20"/>
              </w:rPr>
              <w:t xml:space="preserve"> and all </w:t>
            </w:r>
            <w:r w:rsidR="00086759" w:rsidRPr="00086759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086759" w:rsidRPr="00776F95">
              <w:rPr>
                <w:rFonts w:ascii="Arial" w:eastAsia="Calibri" w:hAnsi="Arial" w:cs="Arial"/>
                <w:sz w:val="20"/>
                <w:szCs w:val="20"/>
              </w:rPr>
              <w:t>ts</w:t>
            </w:r>
            <w:r w:rsidRPr="00086759">
              <w:rPr>
                <w:rFonts w:ascii="Arial" w:eastAsia="Calibri" w:hAnsi="Arial" w:cs="Arial"/>
                <w:sz w:val="20"/>
                <w:szCs w:val="20"/>
              </w:rPr>
              <w:t xml:space="preserve"> sub-committees, including</w:t>
            </w:r>
            <w:r w:rsidR="005C74AD" w:rsidRPr="0008675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86759">
              <w:rPr>
                <w:rFonts w:ascii="Arial" w:eastAsia="Calibri" w:hAnsi="Arial" w:cs="Arial"/>
                <w:sz w:val="20"/>
                <w:szCs w:val="20"/>
              </w:rPr>
              <w:t xml:space="preserve">any new committee members where relevant. </w:t>
            </w:r>
          </w:p>
        </w:tc>
      </w:tr>
      <w:tr w:rsidR="002C4F1B" w:rsidRPr="00E05A90" w14:paraId="7EC25B09" w14:textId="77777777" w:rsidTr="00776F95">
        <w:trPr>
          <w:trHeight w:val="549"/>
        </w:trPr>
        <w:tc>
          <w:tcPr>
            <w:tcW w:w="3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6CBEE12" w14:textId="79292C23" w:rsidR="002C4F1B" w:rsidRPr="00E05A90" w:rsidRDefault="002C4F1B" w:rsidP="002C4F1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KPA 4: Strategic Management</w:t>
            </w:r>
          </w:p>
          <w:p w14:paraId="7565038C" w14:textId="77777777" w:rsidR="002C4F1B" w:rsidRPr="00E05A90" w:rsidRDefault="002C4F1B" w:rsidP="002C4F1B">
            <w:pPr>
              <w:tabs>
                <w:tab w:val="left" w:pos="39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4615E2" w14:textId="7D1B370E" w:rsidR="002C4F1B" w:rsidRPr="00E05A90" w:rsidRDefault="005C74AD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00E05A90">
              <w:rPr>
                <w:rFonts w:ascii="Arial" w:hAnsi="Arial" w:cs="Arial"/>
              </w:rPr>
              <w:t>Develop key performance measures and metrics that support the company’s strategic direction to measure the success of product initiatives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4F1B" w:rsidRPr="00E05A90" w14:paraId="1C76C5BB" w14:textId="77777777" w:rsidTr="00776F95">
        <w:tc>
          <w:tcPr>
            <w:tcW w:w="3786" w:type="dxa"/>
            <w:vMerge/>
          </w:tcPr>
          <w:p w14:paraId="012B639B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98E42F" w14:textId="2C9281F6" w:rsidR="002C4F1B" w:rsidRPr="00E05A90" w:rsidRDefault="002C4F1B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00E05A90">
              <w:rPr>
                <w:rFonts w:ascii="Arial" w:hAnsi="Arial" w:cs="Arial"/>
              </w:rPr>
              <w:t>Participate with other managers in the formulation process of the company’s future direction and support tactical initiatives.</w:t>
            </w:r>
          </w:p>
        </w:tc>
      </w:tr>
      <w:tr w:rsidR="002C4F1B" w:rsidRPr="00E05A90" w14:paraId="1028EE02" w14:textId="77777777" w:rsidTr="00776F95">
        <w:tc>
          <w:tcPr>
            <w:tcW w:w="3786" w:type="dxa"/>
            <w:vMerge/>
          </w:tcPr>
          <w:p w14:paraId="138C501B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E9E5FE" w14:textId="7F714081" w:rsidR="002C4F1B" w:rsidRPr="00E05A90" w:rsidRDefault="002C4F1B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00E05A90">
              <w:rPr>
                <w:rFonts w:ascii="Arial" w:hAnsi="Arial" w:cs="Arial"/>
              </w:rPr>
              <w:t>Monitor and direct the implementation of the strategic business plan.</w:t>
            </w:r>
          </w:p>
        </w:tc>
      </w:tr>
      <w:tr w:rsidR="002C4F1B" w:rsidRPr="00E05A90" w14:paraId="379BD11A" w14:textId="77777777" w:rsidTr="00776F95">
        <w:tc>
          <w:tcPr>
            <w:tcW w:w="3786" w:type="dxa"/>
            <w:vMerge/>
          </w:tcPr>
          <w:p w14:paraId="0D3F8711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2D3D77" w14:textId="7AA4069F" w:rsidR="002C4F1B" w:rsidRPr="00E05A90" w:rsidRDefault="00CE40AF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Collaborating in d</w:t>
            </w:r>
            <w:r w:rsidRPr="00217FE8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>ing</w:t>
            </w:r>
            <w:r w:rsidRPr="00217FE8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n </w:t>
            </w:r>
            <w:r w:rsidR="00155410">
              <w:rPr>
                <w:rFonts w:ascii="Arial" w:hAnsi="Arial" w:cs="Arial"/>
              </w:rPr>
              <w:t xml:space="preserve">NPS </w:t>
            </w:r>
            <w:r w:rsidRPr="00217FE8">
              <w:rPr>
                <w:rFonts w:ascii="Arial" w:hAnsi="Arial" w:cs="Arial"/>
              </w:rPr>
              <w:t>vision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4F1B" w:rsidRPr="00E05A90" w14:paraId="5605DA47" w14:textId="77777777" w:rsidTr="00776F95">
        <w:tc>
          <w:tcPr>
            <w:tcW w:w="3786" w:type="dxa"/>
            <w:vMerge/>
          </w:tcPr>
          <w:p w14:paraId="75BAD8B0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17BEF7" w14:textId="03281D03" w:rsidR="002C4F1B" w:rsidRPr="00E05A90" w:rsidRDefault="002C4F1B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54EF7B84">
              <w:rPr>
                <w:rFonts w:ascii="Arial" w:hAnsi="Arial" w:cs="Arial"/>
              </w:rPr>
              <w:t xml:space="preserve">Collaborate across teams and forums to communicate compliance strategies with </w:t>
            </w:r>
            <w:r w:rsidR="00A525BA" w:rsidRPr="54EF7B84">
              <w:rPr>
                <w:rFonts w:ascii="Arial" w:hAnsi="Arial" w:cs="Arial"/>
              </w:rPr>
              <w:t>t</w:t>
            </w:r>
            <w:r w:rsidR="00A525BA" w:rsidRPr="00776F95">
              <w:rPr>
                <w:rFonts w:ascii="Arial" w:hAnsi="Arial" w:cs="Arial"/>
              </w:rPr>
              <w:t>he</w:t>
            </w:r>
            <w:r w:rsidR="00A525BA" w:rsidRPr="54EF7B84">
              <w:rPr>
                <w:rFonts w:cs="Arial"/>
              </w:rPr>
              <w:t xml:space="preserve"> </w:t>
            </w:r>
            <w:r w:rsidRPr="54EF7B84">
              <w:rPr>
                <w:rFonts w:ascii="Arial" w:hAnsi="Arial" w:cs="Arial"/>
              </w:rPr>
              <w:t>industry</w:t>
            </w:r>
            <w:r w:rsidR="006F47A6" w:rsidRPr="54EF7B84">
              <w:rPr>
                <w:rFonts w:ascii="Arial" w:hAnsi="Arial" w:cs="Arial"/>
              </w:rPr>
              <w:t xml:space="preserve"> </w:t>
            </w:r>
            <w:r w:rsidR="006F47A6" w:rsidRPr="00776F95">
              <w:rPr>
                <w:rFonts w:ascii="Arial" w:hAnsi="Arial" w:cs="Arial"/>
              </w:rPr>
              <w:t>and</w:t>
            </w:r>
            <w:r w:rsidRPr="54EF7B84">
              <w:rPr>
                <w:rFonts w:ascii="Arial" w:hAnsi="Arial" w:cs="Arial"/>
              </w:rPr>
              <w:t xml:space="preserve"> internal </w:t>
            </w:r>
            <w:r w:rsidR="2E1971AA" w:rsidRPr="54EF7B84">
              <w:rPr>
                <w:rFonts w:ascii="Arial" w:hAnsi="Arial" w:cs="Arial"/>
              </w:rPr>
              <w:t>stakeholders and</w:t>
            </w:r>
            <w:r w:rsidRPr="54EF7B84">
              <w:rPr>
                <w:rFonts w:ascii="Arial" w:hAnsi="Arial" w:cs="Arial"/>
              </w:rPr>
              <w:t xml:space="preserve"> adjust priorities according to feedback.</w:t>
            </w:r>
          </w:p>
        </w:tc>
      </w:tr>
      <w:tr w:rsidR="002C4F1B" w:rsidRPr="00E05A90" w14:paraId="6E73E44E" w14:textId="77777777" w:rsidTr="00776F95">
        <w:tc>
          <w:tcPr>
            <w:tcW w:w="3786" w:type="dxa"/>
            <w:vMerge/>
          </w:tcPr>
          <w:p w14:paraId="3993B9BF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49BA10" w14:textId="3ED18146" w:rsidR="002C4F1B" w:rsidRPr="000251E5" w:rsidRDefault="002C4F1B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000251E5">
              <w:rPr>
                <w:rFonts w:ascii="Arial" w:hAnsi="Arial" w:cs="Arial"/>
              </w:rPr>
              <w:t xml:space="preserve">Liaise on all </w:t>
            </w:r>
            <w:r w:rsidR="00122380" w:rsidRPr="000251E5">
              <w:rPr>
                <w:rFonts w:ascii="Arial" w:hAnsi="Arial" w:cs="Arial"/>
              </w:rPr>
              <w:t xml:space="preserve">relevant </w:t>
            </w:r>
            <w:r w:rsidR="004E4DF2">
              <w:rPr>
                <w:rFonts w:ascii="Arial" w:hAnsi="Arial" w:cs="Arial"/>
              </w:rPr>
              <w:t>P</w:t>
            </w:r>
            <w:r w:rsidRPr="000251E5">
              <w:rPr>
                <w:rFonts w:ascii="Arial" w:hAnsi="Arial" w:cs="Arial"/>
              </w:rPr>
              <w:t xml:space="preserve">ayments topics </w:t>
            </w:r>
            <w:r w:rsidR="00B540B4" w:rsidRPr="000251E5">
              <w:rPr>
                <w:rFonts w:ascii="Arial" w:hAnsi="Arial" w:cs="Arial"/>
              </w:rPr>
              <w:t>at</w:t>
            </w:r>
            <w:r w:rsidRPr="000251E5">
              <w:rPr>
                <w:rFonts w:ascii="Arial" w:hAnsi="Arial" w:cs="Arial"/>
              </w:rPr>
              <w:t xml:space="preserve"> organizational, national, regional, and international levels to ensure information sharing,</w:t>
            </w:r>
            <w:r w:rsidR="000251E5" w:rsidRPr="000251E5">
              <w:rPr>
                <w:rFonts w:ascii="Arial" w:hAnsi="Arial" w:cs="Arial"/>
              </w:rPr>
              <w:t xml:space="preserve"> </w:t>
            </w:r>
            <w:r w:rsidR="000251E5" w:rsidRPr="00776F95">
              <w:rPr>
                <w:rFonts w:ascii="Arial" w:hAnsi="Arial" w:cs="Arial"/>
              </w:rPr>
              <w:t>and</w:t>
            </w:r>
            <w:r w:rsidRPr="000251E5">
              <w:rPr>
                <w:rFonts w:ascii="Arial" w:hAnsi="Arial" w:cs="Arial"/>
              </w:rPr>
              <w:t xml:space="preserve"> regulatory and technical compliance.</w:t>
            </w:r>
          </w:p>
        </w:tc>
      </w:tr>
      <w:tr w:rsidR="002C4F1B" w:rsidRPr="00E05A90" w14:paraId="501CAE4C" w14:textId="77777777" w:rsidTr="00776F95">
        <w:tc>
          <w:tcPr>
            <w:tcW w:w="3786" w:type="dxa"/>
            <w:vMerge/>
          </w:tcPr>
          <w:p w14:paraId="6F0A8523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A272D9" w14:textId="019EF994" w:rsidR="002C4F1B" w:rsidRPr="00E05A90" w:rsidRDefault="001F4A98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Assist </w:t>
            </w:r>
            <w:proofErr w:type="gramStart"/>
            <w:r>
              <w:rPr>
                <w:rFonts w:ascii="Arial" w:hAnsi="Arial" w:cs="Arial"/>
              </w:rPr>
              <w:t>CEO</w:t>
            </w:r>
            <w:proofErr w:type="gramEnd"/>
            <w:r>
              <w:rPr>
                <w:rFonts w:ascii="Arial" w:hAnsi="Arial" w:cs="Arial"/>
              </w:rPr>
              <w:t xml:space="preserve"> in implementing </w:t>
            </w:r>
            <w:r w:rsidRPr="00A464AB">
              <w:rPr>
                <w:rFonts w:ascii="Arial" w:hAnsi="Arial" w:cs="Arial"/>
              </w:rPr>
              <w:t xml:space="preserve">strategic </w:t>
            </w:r>
            <w:proofErr w:type="gramStart"/>
            <w:r w:rsidRPr="00A464AB">
              <w:rPr>
                <w:rFonts w:ascii="Arial" w:hAnsi="Arial" w:cs="Arial"/>
              </w:rPr>
              <w:t>direction</w:t>
            </w:r>
            <w:proofErr w:type="gramEnd"/>
            <w:r>
              <w:rPr>
                <w:rFonts w:ascii="Arial" w:hAnsi="Arial" w:cs="Arial"/>
              </w:rPr>
              <w:t xml:space="preserve"> to</w:t>
            </w:r>
            <w:r w:rsidRPr="00A464AB">
              <w:rPr>
                <w:rFonts w:ascii="Arial" w:hAnsi="Arial" w:cs="Arial"/>
              </w:rPr>
              <w:t xml:space="preserve"> all employees.</w:t>
            </w:r>
          </w:p>
        </w:tc>
      </w:tr>
      <w:tr w:rsidR="002C4F1B" w:rsidRPr="00E05A90" w14:paraId="7611F48E" w14:textId="77777777" w:rsidTr="00776F95">
        <w:trPr>
          <w:trHeight w:val="470"/>
        </w:trPr>
        <w:tc>
          <w:tcPr>
            <w:tcW w:w="3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FAB4CCB" w14:textId="7BBFF650" w:rsidR="002C4F1B" w:rsidRPr="00E05A90" w:rsidRDefault="002C4F1B" w:rsidP="002C4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KPA 4: Financial Management</w:t>
            </w:r>
          </w:p>
          <w:p w14:paraId="3F52E247" w14:textId="77777777" w:rsidR="002C4F1B" w:rsidRPr="00E05A90" w:rsidRDefault="002C4F1B" w:rsidP="002C4F1B">
            <w:pPr>
              <w:tabs>
                <w:tab w:val="left" w:pos="396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BF9708" w14:textId="5993585B" w:rsidR="002C4F1B" w:rsidRPr="00776F95" w:rsidRDefault="00E0389B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 xml:space="preserve">Work with the Finance </w:t>
            </w:r>
            <w:r>
              <w:rPr>
                <w:rFonts w:ascii="Arial" w:hAnsi="Arial" w:cs="Arial"/>
              </w:rPr>
              <w:t>a</w:t>
            </w:r>
            <w:r w:rsidRPr="00776F95">
              <w:rPr>
                <w:rFonts w:ascii="Arial" w:hAnsi="Arial" w:cs="Arial"/>
              </w:rPr>
              <w:t xml:space="preserve">nd </w:t>
            </w:r>
            <w:r w:rsidR="004A6D8E" w:rsidRPr="00776F95">
              <w:rPr>
                <w:rFonts w:ascii="Arial" w:hAnsi="Arial" w:cs="Arial"/>
              </w:rPr>
              <w:t>HR</w:t>
            </w:r>
            <w:r w:rsidRPr="00776F95">
              <w:rPr>
                <w:rFonts w:ascii="Arial" w:hAnsi="Arial" w:cs="Arial"/>
              </w:rPr>
              <w:t xml:space="preserve"> </w:t>
            </w:r>
            <w:r w:rsidRPr="00E05A90">
              <w:rPr>
                <w:rFonts w:ascii="Arial" w:hAnsi="Arial" w:cs="Arial"/>
              </w:rPr>
              <w:t>Department to compile the annual budget for the Risk and Compliance</w:t>
            </w:r>
            <w:r>
              <w:rPr>
                <w:rFonts w:ascii="Arial" w:hAnsi="Arial" w:cs="Arial"/>
              </w:rPr>
              <w:t xml:space="preserve"> Department</w:t>
            </w:r>
            <w:r w:rsidRPr="00E05A90">
              <w:rPr>
                <w:rFonts w:ascii="Arial" w:hAnsi="Arial" w:cs="Arial"/>
              </w:rPr>
              <w:t>.</w:t>
            </w:r>
          </w:p>
        </w:tc>
      </w:tr>
      <w:tr w:rsidR="002C4F1B" w:rsidRPr="00E05A90" w14:paraId="17960BAF" w14:textId="77777777" w:rsidTr="00776F95">
        <w:tc>
          <w:tcPr>
            <w:tcW w:w="3786" w:type="dxa"/>
            <w:vMerge/>
          </w:tcPr>
          <w:p w14:paraId="5446A09F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8CC609" w14:textId="07AE7338" w:rsidR="002C4F1B" w:rsidRPr="00E05A90" w:rsidRDefault="002C4F1B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00E05A90">
              <w:rPr>
                <w:rFonts w:ascii="Arial" w:hAnsi="Arial" w:cs="Arial"/>
              </w:rPr>
              <w:t xml:space="preserve">Manage expenditure and promote cost reduction through innovative initiatives </w:t>
            </w:r>
          </w:p>
        </w:tc>
      </w:tr>
      <w:tr w:rsidR="002C4F1B" w:rsidRPr="00E05A90" w14:paraId="00CC273C" w14:textId="77777777" w:rsidTr="00776F95">
        <w:tc>
          <w:tcPr>
            <w:tcW w:w="3786" w:type="dxa"/>
            <w:vMerge/>
          </w:tcPr>
          <w:p w14:paraId="724AE5D4" w14:textId="77777777" w:rsidR="002C4F1B" w:rsidRPr="00E05A90" w:rsidRDefault="002C4F1B" w:rsidP="002C4F1B">
            <w:pPr>
              <w:tabs>
                <w:tab w:val="left" w:pos="396"/>
              </w:tabs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5FEB21" w14:textId="4F14EB49" w:rsidR="002C4F1B" w:rsidRPr="00E05A90" w:rsidRDefault="00776F95" w:rsidP="002C4F1B">
            <w:pPr>
              <w:pStyle w:val="Footer"/>
              <w:tabs>
                <w:tab w:val="left" w:pos="4"/>
                <w:tab w:val="left" w:pos="193"/>
              </w:tabs>
              <w:ind w:left="4"/>
              <w:jc w:val="both"/>
              <w:rPr>
                <w:rFonts w:ascii="Arial" w:eastAsia="Calibri" w:hAnsi="Arial" w:cs="Arial"/>
              </w:rPr>
            </w:pPr>
            <w:r w:rsidRPr="00E05A90">
              <w:rPr>
                <w:rFonts w:ascii="Arial" w:hAnsi="Arial" w:cs="Arial"/>
              </w:rPr>
              <w:t>Analyze</w:t>
            </w:r>
            <w:r w:rsidR="002C4F1B" w:rsidRPr="00E05A90">
              <w:rPr>
                <w:rFonts w:ascii="Arial" w:hAnsi="Arial" w:cs="Arial"/>
              </w:rPr>
              <w:t xml:space="preserve"> departmental budget variances and initiate corrective actions where necessary.  </w:t>
            </w:r>
          </w:p>
        </w:tc>
      </w:tr>
      <w:tr w:rsidR="002C4F1B" w:rsidRPr="00E05A90" w14:paraId="610C51AB" w14:textId="77777777" w:rsidTr="00776F95">
        <w:trPr>
          <w:trHeight w:val="533"/>
        </w:trPr>
        <w:tc>
          <w:tcPr>
            <w:tcW w:w="3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FCEB199" w14:textId="77777777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780146C" w14:textId="70B4C2D0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5A90">
              <w:rPr>
                <w:rFonts w:ascii="Arial" w:eastAsia="Calibri" w:hAnsi="Arial" w:cs="Arial"/>
                <w:b/>
                <w:sz w:val="20"/>
                <w:szCs w:val="20"/>
              </w:rPr>
              <w:t>KPA 5: Leadership</w:t>
            </w: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C44E9" w14:textId="0984A190" w:rsidR="002C4F1B" w:rsidRPr="00E05A90" w:rsidRDefault="006B0524" w:rsidP="002C4F1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Build, mentor and manage the </w:t>
            </w:r>
            <w:r w:rsidRPr="005A00F6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DC696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isk and Compliance</w:t>
            </w:r>
            <w:r w:rsidRPr="00E05A90">
              <w:rPr>
                <w:rStyle w:val="normaltextrun"/>
                <w:lang w:val="en-US"/>
              </w:rPr>
              <w:t xml:space="preserve"> </w:t>
            </w:r>
            <w:r w:rsidRPr="00E05A9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staff and nurture a value-driven culture.</w:t>
            </w:r>
          </w:p>
        </w:tc>
      </w:tr>
      <w:tr w:rsidR="002C4F1B" w:rsidRPr="00E05A90" w14:paraId="5BCD07A5" w14:textId="77777777" w:rsidTr="00776F95">
        <w:tc>
          <w:tcPr>
            <w:tcW w:w="3786" w:type="dxa"/>
            <w:vMerge/>
          </w:tcPr>
          <w:p w14:paraId="364C0039" w14:textId="77777777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B1606D" w14:textId="7554C6EC" w:rsidR="002C4F1B" w:rsidRPr="00E05A90" w:rsidRDefault="002C4F1B" w:rsidP="002C4F1B">
            <w:pPr>
              <w:spacing w:before="100" w:beforeAutospacing="1" w:after="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Attend and contribute to Management Committee meetings and responsibilities</w:t>
            </w:r>
            <w:r w:rsidR="000D448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05A9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F1B" w:rsidRPr="00E05A90" w14:paraId="00EE7001" w14:textId="77777777" w:rsidTr="00776F95">
        <w:tc>
          <w:tcPr>
            <w:tcW w:w="3786" w:type="dxa"/>
            <w:vMerge/>
          </w:tcPr>
          <w:p w14:paraId="6408C6F1" w14:textId="77777777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C4EE15" w14:textId="587EB607" w:rsidR="002C4F1B" w:rsidRPr="00E05A90" w:rsidRDefault="002C4F1B" w:rsidP="002C4F1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Manage overall performance of staff and identify opportunities for improvement where necessary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05A9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F1B" w:rsidRPr="00E05A90" w14:paraId="27C0739C" w14:textId="77777777" w:rsidTr="00776F95">
        <w:tc>
          <w:tcPr>
            <w:tcW w:w="3786" w:type="dxa"/>
            <w:vMerge/>
          </w:tcPr>
          <w:p w14:paraId="564B77B5" w14:textId="77777777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C2E14" w14:textId="101A061C" w:rsidR="002C4F1B" w:rsidRPr="00E05A90" w:rsidRDefault="002C4F1B" w:rsidP="002C4F1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5A9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Manage the Personal Development Plan (PDP) and ensure appropriate training interventions are employed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05A9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F1B" w:rsidRPr="00E05A90" w14:paraId="099724B7" w14:textId="77777777" w:rsidTr="00776F95">
        <w:tc>
          <w:tcPr>
            <w:tcW w:w="3786" w:type="dxa"/>
            <w:vMerge/>
          </w:tcPr>
          <w:p w14:paraId="1D1FDFF2" w14:textId="77777777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DF0A33" w14:textId="38A26F61" w:rsidR="002C4F1B" w:rsidRPr="003B3CE0" w:rsidRDefault="002C4F1B" w:rsidP="002C4F1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3CE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Develop and implement plans to improve the overall effectiveness and capability of the</w:t>
            </w:r>
            <w:r w:rsidR="003B3CE0" w:rsidRPr="003B3CE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B3CE0" w:rsidRPr="00776F95">
              <w:rPr>
                <w:rStyle w:val="normaltextrun"/>
                <w:rFonts w:ascii="Arial" w:hAnsi="Arial"/>
                <w:sz w:val="20"/>
                <w:szCs w:val="20"/>
                <w:lang w:val="en-US"/>
              </w:rPr>
              <w:t>Risk and Compliance</w:t>
            </w:r>
            <w:r w:rsidRPr="003B3CE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department.</w:t>
            </w:r>
            <w:r w:rsidRPr="003B3CE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F1B" w:rsidRPr="00E05A90" w14:paraId="0E2B88E0" w14:textId="77777777" w:rsidTr="00776F95">
        <w:tc>
          <w:tcPr>
            <w:tcW w:w="3786" w:type="dxa"/>
            <w:vMerge/>
          </w:tcPr>
          <w:p w14:paraId="4EDFB373" w14:textId="77777777" w:rsidR="002C4F1B" w:rsidRPr="00E05A90" w:rsidRDefault="002C4F1B" w:rsidP="002C4F1B">
            <w:pPr>
              <w:ind w:right="-13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F41DE3" w14:textId="3917101A" w:rsidR="002C4F1B" w:rsidRPr="003B3CE0" w:rsidRDefault="002C4F1B" w:rsidP="002C4F1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3CE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Build, mentor and manage the </w:t>
            </w:r>
            <w:r w:rsidR="002F00C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2F00C5" w:rsidRPr="00776F95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isk and Compliance</w:t>
            </w:r>
            <w:r w:rsidRPr="003B3CE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department staff and nurture a value-driven culture.</w:t>
            </w:r>
            <w:r w:rsidRPr="003B3CE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6684066" w14:textId="77777777" w:rsidR="00E56FF1" w:rsidRPr="00E05A90" w:rsidRDefault="00E56FF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7B3A35" w14:textId="77777777" w:rsidR="00AA2598" w:rsidRPr="00E05A90" w:rsidRDefault="00AA2598">
      <w:pPr>
        <w:jc w:val="both"/>
        <w:rPr>
          <w:rFonts w:ascii="Arial" w:hAnsi="Arial" w:cs="Arial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712"/>
        <w:gridCol w:w="6211"/>
      </w:tblGrid>
      <w:tr w:rsidR="00E05A90" w:rsidRPr="00E05A90" w14:paraId="5138A90B" w14:textId="77777777" w:rsidTr="00776F95"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A74E316" w14:textId="77777777" w:rsidR="00AA2598" w:rsidRPr="00E05A90" w:rsidRDefault="004C6C03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G</w:t>
            </w:r>
            <w:r w:rsidR="00286CDB" w:rsidRPr="00E05A90">
              <w:rPr>
                <w:rFonts w:cs="Arial"/>
                <w:sz w:val="20"/>
                <w:u w:val="none"/>
              </w:rPr>
              <w:t>. PRIMARY</w:t>
            </w:r>
            <w:r w:rsidR="00AA2598" w:rsidRPr="00E05A90">
              <w:rPr>
                <w:rFonts w:cs="Arial"/>
                <w:sz w:val="20"/>
                <w:u w:val="none"/>
              </w:rPr>
              <w:t xml:space="preserve"> FEATURES OF THE JOB</w:t>
            </w:r>
          </w:p>
        </w:tc>
      </w:tr>
      <w:tr w:rsidR="00E05A90" w:rsidRPr="00E05A90" w14:paraId="100B79BA" w14:textId="77777777" w:rsidTr="00776F95">
        <w:trPr>
          <w:cantSplit/>
          <w:trHeight w:val="194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F3F9" w14:textId="77777777" w:rsidR="00286CDB" w:rsidRPr="00E05A90" w:rsidRDefault="005C1FBF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E05A90">
              <w:rPr>
                <w:rFonts w:cs="Arial"/>
                <w:sz w:val="20"/>
              </w:rPr>
              <w:t>Typical Decisions Taken</w:t>
            </w:r>
            <w:r w:rsidR="00286CDB" w:rsidRPr="00E05A90">
              <w:rPr>
                <w:rFonts w:cs="Arial"/>
                <w:sz w:val="20"/>
              </w:rPr>
              <w:t xml:space="preserve"> </w:t>
            </w:r>
          </w:p>
          <w:p w14:paraId="49D15D4A" w14:textId="77777777" w:rsidR="00286CDB" w:rsidRPr="00E05A90" w:rsidRDefault="00286CDB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E05A90">
              <w:rPr>
                <w:rFonts w:cs="Arial"/>
                <w:sz w:val="20"/>
              </w:rPr>
              <w:t>(Define Complexity)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C4CF" w14:textId="77777777" w:rsidR="00154EDF" w:rsidRPr="00E05A90" w:rsidRDefault="00154EDF" w:rsidP="00BB4F7C">
            <w:pPr>
              <w:pStyle w:val="CommentText"/>
              <w:jc w:val="both"/>
              <w:rPr>
                <w:rFonts w:ascii="Arial" w:hAnsi="Arial" w:cs="Arial"/>
              </w:rPr>
            </w:pPr>
          </w:p>
          <w:p w14:paraId="6C2F2CBC" w14:textId="77777777" w:rsidR="00433ABF" w:rsidRPr="00E05A90" w:rsidRDefault="00433ABF" w:rsidP="00A62786">
            <w:pPr>
              <w:pStyle w:val="Comment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>Implementation of PAN Business Plan.</w:t>
            </w:r>
          </w:p>
          <w:p w14:paraId="68D42C18" w14:textId="6D3D4ECF" w:rsidR="00433ABF" w:rsidRPr="00E05A90" w:rsidRDefault="00433ABF" w:rsidP="00A62786">
            <w:pPr>
              <w:pStyle w:val="Comment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 xml:space="preserve">Compliance with </w:t>
            </w:r>
            <w:r w:rsidR="008E56FB">
              <w:rPr>
                <w:rFonts w:ascii="Arial" w:hAnsi="Arial" w:cs="Arial"/>
              </w:rPr>
              <w:t>PSM</w:t>
            </w:r>
            <w:r w:rsidRPr="00E05A90">
              <w:rPr>
                <w:rFonts w:ascii="Arial" w:hAnsi="Arial" w:cs="Arial"/>
              </w:rPr>
              <w:t xml:space="preserve"> Act of 20</w:t>
            </w:r>
            <w:r w:rsidR="003B3CE0">
              <w:rPr>
                <w:rFonts w:ascii="Arial" w:hAnsi="Arial" w:cs="Arial"/>
              </w:rPr>
              <w:t>2</w:t>
            </w:r>
            <w:r w:rsidRPr="00E05A90">
              <w:rPr>
                <w:rFonts w:ascii="Arial" w:hAnsi="Arial" w:cs="Arial"/>
              </w:rPr>
              <w:t>3</w:t>
            </w:r>
            <w:r w:rsidR="003B5A6F" w:rsidRPr="00E05A90">
              <w:rPr>
                <w:rFonts w:ascii="Arial" w:hAnsi="Arial" w:cs="Arial"/>
              </w:rPr>
              <w:t>, (Act No. 1</w:t>
            </w:r>
            <w:r w:rsidR="003B3CE0">
              <w:rPr>
                <w:rFonts w:ascii="Arial" w:hAnsi="Arial" w:cs="Arial"/>
              </w:rPr>
              <w:t>4</w:t>
            </w:r>
            <w:r w:rsidR="003B5A6F" w:rsidRPr="00E05A90">
              <w:rPr>
                <w:rFonts w:ascii="Arial" w:hAnsi="Arial" w:cs="Arial"/>
              </w:rPr>
              <w:t xml:space="preserve"> of 20</w:t>
            </w:r>
            <w:r w:rsidR="003B3CE0">
              <w:rPr>
                <w:rFonts w:ascii="Arial" w:hAnsi="Arial" w:cs="Arial"/>
              </w:rPr>
              <w:t>2</w:t>
            </w:r>
            <w:r w:rsidR="003B5A6F" w:rsidRPr="00E05A90">
              <w:rPr>
                <w:rFonts w:ascii="Arial" w:hAnsi="Arial" w:cs="Arial"/>
              </w:rPr>
              <w:t>3)</w:t>
            </w:r>
            <w:r w:rsidR="008116B2" w:rsidRPr="00E05A90">
              <w:rPr>
                <w:rFonts w:ascii="Arial" w:hAnsi="Arial" w:cs="Arial"/>
              </w:rPr>
              <w:t>, regulations, directives, guidelines, policies, etc</w:t>
            </w:r>
            <w:r w:rsidRPr="00E05A90">
              <w:rPr>
                <w:rFonts w:ascii="Arial" w:hAnsi="Arial" w:cs="Arial"/>
              </w:rPr>
              <w:t>.</w:t>
            </w:r>
          </w:p>
          <w:p w14:paraId="2EAC820A" w14:textId="1B01FB0E" w:rsidR="00433ABF" w:rsidRPr="00E05A90" w:rsidRDefault="00433ABF" w:rsidP="00A62786">
            <w:pPr>
              <w:pStyle w:val="Comment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05A90">
              <w:rPr>
                <w:rFonts w:ascii="Arial" w:hAnsi="Arial" w:cs="Arial"/>
              </w:rPr>
              <w:t xml:space="preserve">Risk </w:t>
            </w:r>
            <w:r w:rsidR="008116B2" w:rsidRPr="00E05A90">
              <w:rPr>
                <w:rFonts w:ascii="Arial" w:hAnsi="Arial" w:cs="Arial"/>
              </w:rPr>
              <w:t>m</w:t>
            </w:r>
            <w:r w:rsidRPr="00E05A90">
              <w:rPr>
                <w:rFonts w:ascii="Arial" w:hAnsi="Arial" w:cs="Arial"/>
              </w:rPr>
              <w:t>anagement</w:t>
            </w:r>
            <w:r w:rsidR="008116B2" w:rsidRPr="00E05A90">
              <w:rPr>
                <w:rFonts w:ascii="Arial" w:hAnsi="Arial" w:cs="Arial"/>
              </w:rPr>
              <w:t xml:space="preserve">, legal </w:t>
            </w:r>
            <w:r w:rsidRPr="00E05A90">
              <w:rPr>
                <w:rFonts w:ascii="Arial" w:hAnsi="Arial" w:cs="Arial"/>
              </w:rPr>
              <w:t xml:space="preserve">and </w:t>
            </w:r>
            <w:r w:rsidR="008116B2" w:rsidRPr="00E05A90">
              <w:rPr>
                <w:rFonts w:ascii="Arial" w:hAnsi="Arial" w:cs="Arial"/>
              </w:rPr>
              <w:t>c</w:t>
            </w:r>
            <w:r w:rsidRPr="00E05A90">
              <w:rPr>
                <w:rFonts w:ascii="Arial" w:hAnsi="Arial" w:cs="Arial"/>
              </w:rPr>
              <w:t>ompliance.</w:t>
            </w:r>
          </w:p>
          <w:p w14:paraId="2B0593FF" w14:textId="77777777" w:rsidR="00433ABF" w:rsidRPr="00E05A90" w:rsidRDefault="00433ABF" w:rsidP="00433ABF">
            <w:pPr>
              <w:pStyle w:val="CommentText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E05A90" w:rsidRPr="00E05A90" w14:paraId="44D557CB" w14:textId="77777777" w:rsidTr="00776F95">
        <w:trPr>
          <w:cantSplit/>
          <w:trHeight w:val="193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911D" w14:textId="77777777" w:rsidR="00AA2598" w:rsidRPr="00E05A90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Supervision Required</w:t>
            </w:r>
          </w:p>
          <w:p w14:paraId="5850D662" w14:textId="77777777" w:rsidR="005C1FBF" w:rsidRPr="00E05A90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(Daily, Weekly, Monthly)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4711" w14:textId="77777777" w:rsidR="00154EDF" w:rsidRPr="00E05A90" w:rsidRDefault="00154EDF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C2C5F" w14:textId="77777777" w:rsidR="003418CC" w:rsidRPr="00E05A90" w:rsidRDefault="000743E6" w:rsidP="00A627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 xml:space="preserve">Monthly formal feedback. Should </w:t>
            </w:r>
            <w:r w:rsidR="0055412F" w:rsidRPr="00E05A90">
              <w:rPr>
                <w:rFonts w:ascii="Arial" w:hAnsi="Arial" w:cs="Arial"/>
                <w:sz w:val="20"/>
                <w:szCs w:val="20"/>
              </w:rPr>
              <w:t xml:space="preserve">be able to function independently. </w:t>
            </w:r>
          </w:p>
          <w:p w14:paraId="4E9F0025" w14:textId="77777777" w:rsidR="003418CC" w:rsidRPr="00E05A90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90" w:rsidRPr="00E05A90" w14:paraId="3AC83059" w14:textId="77777777" w:rsidTr="00776F95">
        <w:trPr>
          <w:cantSplit/>
          <w:trHeight w:val="193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E41B" w14:textId="77777777" w:rsidR="00AA2598" w:rsidRPr="00E05A90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Pressure of Work / Physical Effort</w:t>
            </w:r>
          </w:p>
          <w:p w14:paraId="5C5CC616" w14:textId="77777777" w:rsidR="005C1FBF" w:rsidRPr="00E05A90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(Normal, Variable, Consistently High)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1182" w14:textId="77777777" w:rsidR="00154EDF" w:rsidRPr="00E05A90" w:rsidRDefault="00154EDF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48810" w14:textId="77777777" w:rsidR="003418CC" w:rsidRPr="00E05A90" w:rsidRDefault="001B162F" w:rsidP="00A627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Consistently high, stakeholder demands.</w:t>
            </w:r>
          </w:p>
          <w:p w14:paraId="04548D95" w14:textId="77777777" w:rsidR="003418CC" w:rsidRPr="00E05A90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598" w:rsidRPr="00E05A90" w14:paraId="5DCF65F0" w14:textId="77777777" w:rsidTr="00776F95">
        <w:trPr>
          <w:cantSplit/>
          <w:trHeight w:val="193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880C" w14:textId="77777777" w:rsidR="00AA2598" w:rsidRPr="00E05A90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Working Conditions</w:t>
            </w:r>
          </w:p>
          <w:p w14:paraId="15B6F34D" w14:textId="77777777" w:rsidR="00286CDB" w:rsidRPr="00E05A90" w:rsidRDefault="00286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A90">
              <w:rPr>
                <w:rFonts w:ascii="Arial" w:hAnsi="Arial" w:cs="Arial"/>
                <w:b/>
                <w:sz w:val="20"/>
                <w:szCs w:val="20"/>
              </w:rPr>
              <w:t>(Office, Field, Machine Shop, etc.)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9AA1" w14:textId="77777777" w:rsidR="00154EDF" w:rsidRPr="00E05A90" w:rsidRDefault="00154EDF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58DB2A" w14:textId="77777777" w:rsidR="003418CC" w:rsidRPr="00E05A90" w:rsidRDefault="001B162F" w:rsidP="00A627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A90">
              <w:rPr>
                <w:rFonts w:ascii="Arial" w:hAnsi="Arial" w:cs="Arial"/>
                <w:sz w:val="20"/>
                <w:szCs w:val="20"/>
              </w:rPr>
              <w:t>Office (</w:t>
            </w:r>
            <w:r w:rsidR="0078302F" w:rsidRPr="00E05A90">
              <w:rPr>
                <w:rFonts w:ascii="Arial" w:hAnsi="Arial" w:cs="Arial"/>
                <w:sz w:val="20"/>
                <w:szCs w:val="20"/>
              </w:rPr>
              <w:t>60</w:t>
            </w:r>
            <w:r w:rsidRPr="00E05A90">
              <w:rPr>
                <w:rFonts w:ascii="Arial" w:hAnsi="Arial" w:cs="Arial"/>
                <w:sz w:val="20"/>
                <w:szCs w:val="20"/>
              </w:rPr>
              <w:t>%); Field (</w:t>
            </w:r>
            <w:r w:rsidR="0078302F" w:rsidRPr="00E05A90">
              <w:rPr>
                <w:rFonts w:ascii="Arial" w:hAnsi="Arial" w:cs="Arial"/>
                <w:sz w:val="20"/>
                <w:szCs w:val="20"/>
              </w:rPr>
              <w:t>40</w:t>
            </w:r>
            <w:r w:rsidRPr="00E05A90">
              <w:rPr>
                <w:rFonts w:ascii="Arial" w:hAnsi="Arial" w:cs="Arial"/>
                <w:sz w:val="20"/>
                <w:szCs w:val="20"/>
              </w:rPr>
              <w:t>%), consulting with stakeholders.</w:t>
            </w:r>
          </w:p>
          <w:p w14:paraId="3DDCE1CE" w14:textId="77777777" w:rsidR="003418CC" w:rsidRPr="00E05A90" w:rsidRDefault="003418CC" w:rsidP="00AA2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69AAD" w14:textId="77777777" w:rsidR="00AA2598" w:rsidRPr="00E05A90" w:rsidRDefault="00AA2598">
      <w:pPr>
        <w:jc w:val="both"/>
        <w:rPr>
          <w:rFonts w:ascii="Arial" w:hAnsi="Arial" w:cs="Arial"/>
        </w:rPr>
      </w:pPr>
    </w:p>
    <w:p w14:paraId="5EE8CDAA" w14:textId="77777777" w:rsidR="00D13021" w:rsidRPr="00776F95" w:rsidRDefault="00D13021" w:rsidP="00D130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6F95">
        <w:rPr>
          <w:rFonts w:ascii="Arial" w:hAnsi="Arial" w:cs="Arial"/>
          <w:b/>
          <w:bCs/>
          <w:sz w:val="20"/>
          <w:szCs w:val="20"/>
        </w:rPr>
        <w:t xml:space="preserve">It is hereby acknowledged that this job description is a broad indication of the work the job holder is required to do.  The jobholder may be required to undertake other duties that can be reasonably expected from him / her, particularly when others are absent from work. </w:t>
      </w:r>
    </w:p>
    <w:p w14:paraId="2426E57A" w14:textId="77777777" w:rsidR="00AA2598" w:rsidRPr="00776F95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519"/>
        <w:gridCol w:w="3334"/>
        <w:gridCol w:w="1389"/>
        <w:gridCol w:w="2964"/>
      </w:tblGrid>
      <w:tr w:rsidR="00E05A90" w:rsidRPr="00E05A90" w14:paraId="03D079B5" w14:textId="77777777" w:rsidTr="004C6C03">
        <w:trPr>
          <w:cantSplit/>
          <w:jc w:val="center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33E3052" w14:textId="77777777" w:rsidR="00AA2598" w:rsidRPr="00E05A90" w:rsidRDefault="004C6C03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H</w:t>
            </w:r>
            <w:r w:rsidR="00AA2598" w:rsidRPr="00E05A90">
              <w:rPr>
                <w:rFonts w:cs="Arial"/>
                <w:sz w:val="20"/>
                <w:u w:val="none"/>
              </w:rPr>
              <w:t>. JOB SIGN-OFF</w:t>
            </w:r>
          </w:p>
        </w:tc>
      </w:tr>
      <w:tr w:rsidR="00E05A90" w:rsidRPr="00E05A90" w14:paraId="47637FB9" w14:textId="77777777" w:rsidTr="004C6C03">
        <w:trPr>
          <w:cantSplit/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C5E8" w14:textId="77777777" w:rsidR="00AA2598" w:rsidRPr="00E05A90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4C1D" w14:textId="77777777" w:rsidR="00AA2598" w:rsidRPr="00E05A90" w:rsidRDefault="00AA2598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9C06" w14:textId="77777777" w:rsidR="00AA2598" w:rsidRPr="00E05A90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6174" w14:textId="77777777" w:rsidR="00AA2598" w:rsidRPr="00E05A90" w:rsidRDefault="00AA259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05A90" w:rsidRPr="00E05A90" w14:paraId="6AD8CEF4" w14:textId="77777777" w:rsidTr="004C6C03">
        <w:trPr>
          <w:cantSplit/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BB37" w14:textId="77777777" w:rsidR="00AA2598" w:rsidRPr="00E05A90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Responsible Manager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131C" w14:textId="47FEBA66" w:rsidR="00AA2598" w:rsidRPr="00E05A90" w:rsidRDefault="006118FF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E05A90">
              <w:rPr>
                <w:rFonts w:cs="Arial"/>
                <w:b w:val="0"/>
                <w:sz w:val="20"/>
                <w:u w:val="none"/>
              </w:rPr>
              <w:t>Chief Executive Officer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E2C1" w14:textId="77777777" w:rsidR="00AA2598" w:rsidRPr="00E05A90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C7D3" w14:textId="77777777" w:rsidR="00AA2598" w:rsidRPr="00E05A90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AA2598" w:rsidRPr="00E05A90" w14:paraId="1DAD8549" w14:textId="77777777" w:rsidTr="004C6C03">
        <w:trPr>
          <w:cantSplit/>
          <w:jc w:val="center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56A9" w14:textId="77777777" w:rsidR="00AA2598" w:rsidRPr="00E05A90" w:rsidRDefault="004C6C03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E05A90">
              <w:rPr>
                <w:rFonts w:cs="Arial"/>
                <w:sz w:val="20"/>
                <w:u w:val="none"/>
              </w:rPr>
              <w:t>Job-I</w:t>
            </w:r>
            <w:r w:rsidR="00AA2598" w:rsidRPr="00E05A90">
              <w:rPr>
                <w:rFonts w:cs="Arial"/>
                <w:sz w:val="20"/>
                <w:u w:val="none"/>
              </w:rPr>
              <w:t>ncumbent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5A26" w14:textId="387E4F15" w:rsidR="00AA2598" w:rsidRPr="00E05A90" w:rsidRDefault="003B3CE0" w:rsidP="005B3DDF">
            <w:pPr>
              <w:pStyle w:val="Heading8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Manager</w:t>
            </w:r>
            <w:r w:rsidR="005B3DDF" w:rsidRPr="00E05A90">
              <w:rPr>
                <w:rFonts w:cs="Arial"/>
                <w:b w:val="0"/>
                <w:sz w:val="20"/>
                <w:u w:val="none"/>
              </w:rPr>
              <w:t xml:space="preserve">: </w:t>
            </w:r>
            <w:r>
              <w:rPr>
                <w:rFonts w:cs="Arial"/>
                <w:b w:val="0"/>
                <w:sz w:val="20"/>
                <w:u w:val="none"/>
              </w:rPr>
              <w:t xml:space="preserve">Risk and </w:t>
            </w:r>
            <w:r w:rsidR="005B3DDF" w:rsidRPr="00E05A90">
              <w:rPr>
                <w:rFonts w:cs="Arial"/>
                <w:b w:val="0"/>
                <w:sz w:val="20"/>
                <w:u w:val="none"/>
              </w:rPr>
              <w:t>Compliance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4BF4" w14:textId="375BE376" w:rsidR="002C0473" w:rsidRPr="00E05A90" w:rsidRDefault="008E56FB" w:rsidP="00776F95">
            <w:pPr>
              <w:pStyle w:val="Heading8"/>
              <w:jc w:val="both"/>
            </w:pPr>
            <w:r w:rsidRPr="00776F95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BC0F" w14:textId="77777777" w:rsidR="00AA2598" w:rsidRPr="00E05A90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14:paraId="24DF027C" w14:textId="77777777" w:rsidR="00AA2598" w:rsidRPr="00E05A90" w:rsidRDefault="00AA2598">
      <w:pPr>
        <w:rPr>
          <w:rFonts w:ascii="Arial" w:hAnsi="Arial" w:cs="Arial"/>
        </w:rPr>
      </w:pPr>
    </w:p>
    <w:sectPr w:rsidR="00AA2598" w:rsidRPr="00E05A90" w:rsidSect="00CB759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566" w:bottom="124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FD7E" w14:textId="77777777" w:rsidR="00926217" w:rsidRDefault="00926217">
      <w:r>
        <w:separator/>
      </w:r>
    </w:p>
  </w:endnote>
  <w:endnote w:type="continuationSeparator" w:id="0">
    <w:p w14:paraId="511BE55A" w14:textId="77777777" w:rsidR="00926217" w:rsidRDefault="00926217">
      <w:r>
        <w:continuationSeparator/>
      </w:r>
    </w:p>
  </w:endnote>
  <w:endnote w:type="continuationNotice" w:id="1">
    <w:p w14:paraId="7EA7E1DA" w14:textId="77777777" w:rsidR="00926217" w:rsidRDefault="00926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1046" w14:textId="65F2BEBD" w:rsidR="00542335" w:rsidRDefault="00667EB5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8C35CC" wp14:editId="374D10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49830239" name="Text Box 2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C0105" w14:textId="1AC00D70" w:rsidR="00667EB5" w:rsidRPr="00667EB5" w:rsidRDefault="00667EB5" w:rsidP="00667E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67E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C3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e Use Only\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CFC0105" w14:textId="1AC00D70" w:rsidR="00667EB5" w:rsidRPr="00667EB5" w:rsidRDefault="00667EB5" w:rsidP="00667E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67E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2335">
      <w:rPr>
        <w:rStyle w:val="PageNumber"/>
      </w:rPr>
      <w:fldChar w:fldCharType="begin"/>
    </w:r>
    <w:r w:rsidR="00542335">
      <w:rPr>
        <w:rStyle w:val="PageNumber"/>
      </w:rPr>
      <w:instrText xml:space="preserve">PAGE  </w:instrText>
    </w:r>
    <w:r w:rsidR="00542335">
      <w:rPr>
        <w:rStyle w:val="PageNumber"/>
      </w:rPr>
      <w:fldChar w:fldCharType="end"/>
    </w:r>
  </w:p>
  <w:p w14:paraId="434F4A56" w14:textId="77777777" w:rsidR="00542335" w:rsidRDefault="00542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C7C0" w14:textId="78F19D6E" w:rsidR="00542335" w:rsidRDefault="00667EB5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318B3B" wp14:editId="1888F0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9895983" name="Text Box 3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105D8" w14:textId="607A10E0" w:rsidR="00667EB5" w:rsidRPr="00667EB5" w:rsidRDefault="00667EB5" w:rsidP="00667E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67E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18B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e Use Only\Gener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F105D8" w14:textId="607A10E0" w:rsidR="00667EB5" w:rsidRPr="00667EB5" w:rsidRDefault="00667EB5" w:rsidP="00667E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67E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2335">
      <w:rPr>
        <w:rStyle w:val="PageNumber"/>
      </w:rPr>
      <w:fldChar w:fldCharType="begin"/>
    </w:r>
    <w:r w:rsidR="00542335">
      <w:rPr>
        <w:rStyle w:val="PageNumber"/>
      </w:rPr>
      <w:instrText xml:space="preserve">PAGE  </w:instrText>
    </w:r>
    <w:r w:rsidR="00542335">
      <w:rPr>
        <w:rStyle w:val="PageNumber"/>
      </w:rPr>
      <w:fldChar w:fldCharType="separate"/>
    </w:r>
    <w:r w:rsidR="009F581B">
      <w:rPr>
        <w:rStyle w:val="PageNumber"/>
        <w:noProof/>
      </w:rPr>
      <w:t>4</w:t>
    </w:r>
    <w:r w:rsidR="00542335">
      <w:rPr>
        <w:rStyle w:val="PageNumber"/>
      </w:rPr>
      <w:fldChar w:fldCharType="end"/>
    </w:r>
  </w:p>
  <w:p w14:paraId="0D0EF0BD" w14:textId="77777777" w:rsidR="00542335" w:rsidRDefault="00542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6C46" w14:textId="310E7526" w:rsidR="00667EB5" w:rsidRDefault="00667E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B0EEE7" wp14:editId="451244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58413271" name="Text Box 1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2808B" w14:textId="70EA1E13" w:rsidR="00667EB5" w:rsidRPr="00667EB5" w:rsidRDefault="00667EB5" w:rsidP="00667E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67E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0E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e Use Only\Gener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F62808B" w14:textId="70EA1E13" w:rsidR="00667EB5" w:rsidRPr="00667EB5" w:rsidRDefault="00667EB5" w:rsidP="00667E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67E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254E" w14:textId="77777777" w:rsidR="00926217" w:rsidRDefault="00926217">
      <w:r>
        <w:separator/>
      </w:r>
    </w:p>
  </w:footnote>
  <w:footnote w:type="continuationSeparator" w:id="0">
    <w:p w14:paraId="648F714F" w14:textId="77777777" w:rsidR="00926217" w:rsidRDefault="00926217">
      <w:r>
        <w:continuationSeparator/>
      </w:r>
    </w:p>
  </w:footnote>
  <w:footnote w:type="continuationNotice" w:id="1">
    <w:p w14:paraId="4ABB80F9" w14:textId="77777777" w:rsidR="00926217" w:rsidRDefault="00926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76AC" w14:textId="2A60A586" w:rsidR="00542335" w:rsidRDefault="0054233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</w:rPr>
    </w:pPr>
    <w:r>
      <w:rPr>
        <w:b/>
      </w:rPr>
      <w:tab/>
    </w:r>
    <w:r>
      <w:rPr>
        <w:b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581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581B">
      <w:rPr>
        <w:rStyle w:val="PageNumber"/>
        <w:noProof/>
      </w:rPr>
      <w:t>4</w:t>
    </w:r>
    <w:r>
      <w:rPr>
        <w:rStyle w:val="PageNumber"/>
      </w:rPr>
      <w:fldChar w:fldCharType="end"/>
    </w:r>
  </w:p>
  <w:p w14:paraId="197E65F4" w14:textId="77777777" w:rsidR="00542335" w:rsidRDefault="00542335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5A92" w14:textId="77777777" w:rsidR="00CB759F" w:rsidRDefault="00CB759F" w:rsidP="00CB759F">
    <w:pPr>
      <w:pStyle w:val="Header"/>
      <w:jc w:val="center"/>
      <w:rPr>
        <w:b/>
      </w:rPr>
    </w:pPr>
    <w:r>
      <w:rPr>
        <w:noProof/>
      </w:rPr>
      <w:drawing>
        <wp:inline distT="0" distB="0" distL="0" distR="0" wp14:anchorId="6849A69D" wp14:editId="6C89C127">
          <wp:extent cx="3314700" cy="1352550"/>
          <wp:effectExtent l="0" t="0" r="0" b="0"/>
          <wp:docPr id="2" name="Picture 2" descr="PAN New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N New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B5427" w14:textId="77777777" w:rsidR="00CB759F" w:rsidRDefault="00CB759F" w:rsidP="00CB759F">
    <w:pPr>
      <w:pStyle w:val="Header"/>
      <w:jc w:val="center"/>
      <w:rPr>
        <w:b/>
      </w:rPr>
    </w:pPr>
  </w:p>
  <w:p w14:paraId="6DA83016" w14:textId="77777777" w:rsidR="00CB759F" w:rsidRPr="00C6117C" w:rsidRDefault="00CB759F" w:rsidP="00CB759F">
    <w:pPr>
      <w:pStyle w:val="Header"/>
      <w:jc w:val="center"/>
      <w:rPr>
        <w:b/>
        <w:sz w:val="32"/>
        <w:szCs w:val="32"/>
      </w:rPr>
    </w:pPr>
    <w:r w:rsidRPr="00C6117C">
      <w:rPr>
        <w:b/>
        <w:sz w:val="32"/>
        <w:szCs w:val="32"/>
      </w:rPr>
      <w:t>JOB DESCRIPTION</w:t>
    </w:r>
  </w:p>
  <w:p w14:paraId="4C536F03" w14:textId="77777777" w:rsidR="00CB759F" w:rsidRDefault="00CB7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9DD"/>
    <w:multiLevelType w:val="hybridMultilevel"/>
    <w:tmpl w:val="ABE61E20"/>
    <w:lvl w:ilvl="0" w:tplc="01625B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C3C"/>
    <w:multiLevelType w:val="multilevel"/>
    <w:tmpl w:val="B33CA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0422B"/>
    <w:multiLevelType w:val="hybridMultilevel"/>
    <w:tmpl w:val="16309C10"/>
    <w:lvl w:ilvl="0" w:tplc="87343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036"/>
    <w:multiLevelType w:val="hybridMultilevel"/>
    <w:tmpl w:val="97A409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111"/>
    <w:multiLevelType w:val="multilevel"/>
    <w:tmpl w:val="227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23F24"/>
    <w:multiLevelType w:val="hybridMultilevel"/>
    <w:tmpl w:val="1BD63462"/>
    <w:lvl w:ilvl="0" w:tplc="00000019">
      <w:start w:val="1"/>
      <w:numFmt w:val="lowerLetter"/>
      <w:lvlText w:val="%1."/>
      <w:lvlJc w:val="left"/>
      <w:pPr>
        <w:ind w:left="1054" w:hanging="360"/>
      </w:pPr>
    </w:lvl>
    <w:lvl w:ilvl="1" w:tplc="20000019" w:tentative="1">
      <w:start w:val="1"/>
      <w:numFmt w:val="lowerLetter"/>
      <w:lvlText w:val="%2."/>
      <w:lvlJc w:val="left"/>
      <w:pPr>
        <w:ind w:left="1774" w:hanging="360"/>
      </w:pPr>
    </w:lvl>
    <w:lvl w:ilvl="2" w:tplc="2000001B" w:tentative="1">
      <w:start w:val="1"/>
      <w:numFmt w:val="lowerRoman"/>
      <w:lvlText w:val="%3."/>
      <w:lvlJc w:val="right"/>
      <w:pPr>
        <w:ind w:left="2494" w:hanging="180"/>
      </w:pPr>
    </w:lvl>
    <w:lvl w:ilvl="3" w:tplc="2000000F" w:tentative="1">
      <w:start w:val="1"/>
      <w:numFmt w:val="decimal"/>
      <w:lvlText w:val="%4."/>
      <w:lvlJc w:val="left"/>
      <w:pPr>
        <w:ind w:left="3214" w:hanging="360"/>
      </w:pPr>
    </w:lvl>
    <w:lvl w:ilvl="4" w:tplc="20000019" w:tentative="1">
      <w:start w:val="1"/>
      <w:numFmt w:val="lowerLetter"/>
      <w:lvlText w:val="%5."/>
      <w:lvlJc w:val="left"/>
      <w:pPr>
        <w:ind w:left="3934" w:hanging="360"/>
      </w:pPr>
    </w:lvl>
    <w:lvl w:ilvl="5" w:tplc="2000001B" w:tentative="1">
      <w:start w:val="1"/>
      <w:numFmt w:val="lowerRoman"/>
      <w:lvlText w:val="%6."/>
      <w:lvlJc w:val="right"/>
      <w:pPr>
        <w:ind w:left="4654" w:hanging="180"/>
      </w:pPr>
    </w:lvl>
    <w:lvl w:ilvl="6" w:tplc="2000000F" w:tentative="1">
      <w:start w:val="1"/>
      <w:numFmt w:val="decimal"/>
      <w:lvlText w:val="%7."/>
      <w:lvlJc w:val="left"/>
      <w:pPr>
        <w:ind w:left="5374" w:hanging="360"/>
      </w:pPr>
    </w:lvl>
    <w:lvl w:ilvl="7" w:tplc="20000019" w:tentative="1">
      <w:start w:val="1"/>
      <w:numFmt w:val="lowerLetter"/>
      <w:lvlText w:val="%8."/>
      <w:lvlJc w:val="left"/>
      <w:pPr>
        <w:ind w:left="6094" w:hanging="360"/>
      </w:pPr>
    </w:lvl>
    <w:lvl w:ilvl="8" w:tplc="2000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1607373A"/>
    <w:multiLevelType w:val="hybridMultilevel"/>
    <w:tmpl w:val="6EFC1A5E"/>
    <w:lvl w:ilvl="0" w:tplc="72E6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28DF"/>
    <w:multiLevelType w:val="multilevel"/>
    <w:tmpl w:val="660E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9082D"/>
    <w:multiLevelType w:val="hybridMultilevel"/>
    <w:tmpl w:val="BDF88B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839F6"/>
    <w:multiLevelType w:val="multilevel"/>
    <w:tmpl w:val="C3B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74C36"/>
    <w:multiLevelType w:val="multilevel"/>
    <w:tmpl w:val="E5C2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14AD"/>
    <w:multiLevelType w:val="hybridMultilevel"/>
    <w:tmpl w:val="E39C52C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B4954"/>
    <w:multiLevelType w:val="hybridMultilevel"/>
    <w:tmpl w:val="E0E8B28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5A23"/>
    <w:multiLevelType w:val="multilevel"/>
    <w:tmpl w:val="75D62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37B02"/>
    <w:multiLevelType w:val="hybridMultilevel"/>
    <w:tmpl w:val="AD8E95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74CD5"/>
    <w:multiLevelType w:val="hybridMultilevel"/>
    <w:tmpl w:val="B84E012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40FE2"/>
    <w:multiLevelType w:val="hybridMultilevel"/>
    <w:tmpl w:val="12825424"/>
    <w:lvl w:ilvl="0" w:tplc="01625B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87450"/>
    <w:multiLevelType w:val="multilevel"/>
    <w:tmpl w:val="F43C5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158A2"/>
    <w:multiLevelType w:val="multilevel"/>
    <w:tmpl w:val="04385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820CA"/>
    <w:multiLevelType w:val="hybridMultilevel"/>
    <w:tmpl w:val="57EEAD60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744E5"/>
    <w:multiLevelType w:val="hybridMultilevel"/>
    <w:tmpl w:val="7D4660C2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733FA"/>
    <w:multiLevelType w:val="hybridMultilevel"/>
    <w:tmpl w:val="FC028A92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0582F"/>
    <w:multiLevelType w:val="multilevel"/>
    <w:tmpl w:val="9706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33F97"/>
    <w:multiLevelType w:val="hybridMultilevel"/>
    <w:tmpl w:val="7B4C90BE"/>
    <w:lvl w:ilvl="0" w:tplc="4236A5DE">
      <w:start w:val="1"/>
      <w:numFmt w:val="bullet"/>
      <w:lvlText w:val="-"/>
      <w:lvlJc w:val="left"/>
      <w:pPr>
        <w:tabs>
          <w:tab w:val="num" w:pos="2547"/>
        </w:tabs>
        <w:ind w:left="1077" w:hanging="51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68E236C"/>
    <w:multiLevelType w:val="hybridMultilevel"/>
    <w:tmpl w:val="4AC61662"/>
    <w:lvl w:ilvl="0" w:tplc="0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6675"/>
    <w:multiLevelType w:val="hybridMultilevel"/>
    <w:tmpl w:val="A28441FC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F56EB"/>
    <w:multiLevelType w:val="multilevel"/>
    <w:tmpl w:val="9828C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C089C"/>
    <w:multiLevelType w:val="multilevel"/>
    <w:tmpl w:val="EC3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5442A"/>
    <w:multiLevelType w:val="hybridMultilevel"/>
    <w:tmpl w:val="0D68CA0E"/>
    <w:lvl w:ilvl="0" w:tplc="01625B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52558">
    <w:abstractNumId w:val="12"/>
  </w:num>
  <w:num w:numId="2" w16cid:durableId="779178581">
    <w:abstractNumId w:val="21"/>
  </w:num>
  <w:num w:numId="3" w16cid:durableId="2014607180">
    <w:abstractNumId w:val="20"/>
  </w:num>
  <w:num w:numId="4" w16cid:durableId="1208951034">
    <w:abstractNumId w:val="19"/>
  </w:num>
  <w:num w:numId="5" w16cid:durableId="291667638">
    <w:abstractNumId w:val="25"/>
  </w:num>
  <w:num w:numId="6" w16cid:durableId="1544058763">
    <w:abstractNumId w:val="23"/>
  </w:num>
  <w:num w:numId="7" w16cid:durableId="97599415">
    <w:abstractNumId w:val="28"/>
  </w:num>
  <w:num w:numId="8" w16cid:durableId="1308827341">
    <w:abstractNumId w:val="16"/>
  </w:num>
  <w:num w:numId="9" w16cid:durableId="1539664183">
    <w:abstractNumId w:val="3"/>
  </w:num>
  <w:num w:numId="10" w16cid:durableId="1973898935">
    <w:abstractNumId w:val="0"/>
  </w:num>
  <w:num w:numId="11" w16cid:durableId="1760952700">
    <w:abstractNumId w:val="6"/>
  </w:num>
  <w:num w:numId="12" w16cid:durableId="1928031942">
    <w:abstractNumId w:val="8"/>
  </w:num>
  <w:num w:numId="13" w16cid:durableId="960841436">
    <w:abstractNumId w:val="11"/>
  </w:num>
  <w:num w:numId="14" w16cid:durableId="655688128">
    <w:abstractNumId w:val="15"/>
  </w:num>
  <w:num w:numId="15" w16cid:durableId="76482399">
    <w:abstractNumId w:val="24"/>
  </w:num>
  <w:num w:numId="16" w16cid:durableId="1423836128">
    <w:abstractNumId w:val="5"/>
  </w:num>
  <w:num w:numId="17" w16cid:durableId="1026054860">
    <w:abstractNumId w:val="2"/>
  </w:num>
  <w:num w:numId="18" w16cid:durableId="2060670187">
    <w:abstractNumId w:val="4"/>
  </w:num>
  <w:num w:numId="19" w16cid:durableId="1273973386">
    <w:abstractNumId w:val="9"/>
  </w:num>
  <w:num w:numId="20" w16cid:durableId="1495341754">
    <w:abstractNumId w:val="27"/>
  </w:num>
  <w:num w:numId="21" w16cid:durableId="1569223685">
    <w:abstractNumId w:val="14"/>
  </w:num>
  <w:num w:numId="22" w16cid:durableId="1746370228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855534661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 w16cid:durableId="1228494113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79602286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 w16cid:durableId="638342547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 w16cid:durableId="21251821">
    <w:abstractNumId w:val="22"/>
  </w:num>
  <w:num w:numId="28" w16cid:durableId="1984769471">
    <w:abstractNumId w:val="7"/>
  </w:num>
  <w:num w:numId="29" w16cid:durableId="16028320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E"/>
    <w:rsid w:val="00007F24"/>
    <w:rsid w:val="00012BDF"/>
    <w:rsid w:val="00014339"/>
    <w:rsid w:val="00015D7A"/>
    <w:rsid w:val="00016936"/>
    <w:rsid w:val="00023F80"/>
    <w:rsid w:val="0002468D"/>
    <w:rsid w:val="000251E5"/>
    <w:rsid w:val="000306E0"/>
    <w:rsid w:val="00034127"/>
    <w:rsid w:val="000375ED"/>
    <w:rsid w:val="00037A53"/>
    <w:rsid w:val="00041CB7"/>
    <w:rsid w:val="00041E95"/>
    <w:rsid w:val="00046603"/>
    <w:rsid w:val="00047F78"/>
    <w:rsid w:val="000560EB"/>
    <w:rsid w:val="00061CAB"/>
    <w:rsid w:val="000667F8"/>
    <w:rsid w:val="00067249"/>
    <w:rsid w:val="000708BB"/>
    <w:rsid w:val="00073C14"/>
    <w:rsid w:val="000743E6"/>
    <w:rsid w:val="00075FB6"/>
    <w:rsid w:val="000769B2"/>
    <w:rsid w:val="0008082C"/>
    <w:rsid w:val="00082209"/>
    <w:rsid w:val="00086306"/>
    <w:rsid w:val="00086759"/>
    <w:rsid w:val="0008713D"/>
    <w:rsid w:val="00095B60"/>
    <w:rsid w:val="000B055D"/>
    <w:rsid w:val="000B072A"/>
    <w:rsid w:val="000B2A50"/>
    <w:rsid w:val="000D0F89"/>
    <w:rsid w:val="000D1D03"/>
    <w:rsid w:val="000D448C"/>
    <w:rsid w:val="000D65E4"/>
    <w:rsid w:val="000E5871"/>
    <w:rsid w:val="0010433A"/>
    <w:rsid w:val="00107343"/>
    <w:rsid w:val="00122380"/>
    <w:rsid w:val="00123FEF"/>
    <w:rsid w:val="00135F8C"/>
    <w:rsid w:val="001447E8"/>
    <w:rsid w:val="00152A63"/>
    <w:rsid w:val="00154EDF"/>
    <w:rsid w:val="00155410"/>
    <w:rsid w:val="001665D7"/>
    <w:rsid w:val="00170A84"/>
    <w:rsid w:val="00173C6D"/>
    <w:rsid w:val="0017676A"/>
    <w:rsid w:val="0018142A"/>
    <w:rsid w:val="0018224C"/>
    <w:rsid w:val="00191553"/>
    <w:rsid w:val="001A16C3"/>
    <w:rsid w:val="001A435C"/>
    <w:rsid w:val="001A6522"/>
    <w:rsid w:val="001A66FC"/>
    <w:rsid w:val="001B162F"/>
    <w:rsid w:val="001B18DD"/>
    <w:rsid w:val="001B21F6"/>
    <w:rsid w:val="001B299E"/>
    <w:rsid w:val="001C54A8"/>
    <w:rsid w:val="001C6136"/>
    <w:rsid w:val="001E2E26"/>
    <w:rsid w:val="001F222C"/>
    <w:rsid w:val="001F4A98"/>
    <w:rsid w:val="001F56F3"/>
    <w:rsid w:val="001F6E83"/>
    <w:rsid w:val="00201687"/>
    <w:rsid w:val="0020313C"/>
    <w:rsid w:val="00207970"/>
    <w:rsid w:val="0021215A"/>
    <w:rsid w:val="002171DE"/>
    <w:rsid w:val="00221C09"/>
    <w:rsid w:val="0023268F"/>
    <w:rsid w:val="00236E38"/>
    <w:rsid w:val="0023775E"/>
    <w:rsid w:val="00245A86"/>
    <w:rsid w:val="0025516F"/>
    <w:rsid w:val="002807B9"/>
    <w:rsid w:val="00286CDB"/>
    <w:rsid w:val="002904ED"/>
    <w:rsid w:val="002A4C70"/>
    <w:rsid w:val="002A626E"/>
    <w:rsid w:val="002A6706"/>
    <w:rsid w:val="002B0B92"/>
    <w:rsid w:val="002B0D8A"/>
    <w:rsid w:val="002B4360"/>
    <w:rsid w:val="002C0473"/>
    <w:rsid w:val="002C1EE9"/>
    <w:rsid w:val="002C4F1B"/>
    <w:rsid w:val="002C50DC"/>
    <w:rsid w:val="002D1339"/>
    <w:rsid w:val="002D7681"/>
    <w:rsid w:val="002E74E9"/>
    <w:rsid w:val="002F00C5"/>
    <w:rsid w:val="002F0E45"/>
    <w:rsid w:val="002F20E4"/>
    <w:rsid w:val="002F3E8C"/>
    <w:rsid w:val="002F3F70"/>
    <w:rsid w:val="002F5E21"/>
    <w:rsid w:val="00303B65"/>
    <w:rsid w:val="00304C86"/>
    <w:rsid w:val="00305103"/>
    <w:rsid w:val="0030626E"/>
    <w:rsid w:val="00310B69"/>
    <w:rsid w:val="003207DF"/>
    <w:rsid w:val="00324612"/>
    <w:rsid w:val="003309E7"/>
    <w:rsid w:val="003418CC"/>
    <w:rsid w:val="00345E42"/>
    <w:rsid w:val="0035526F"/>
    <w:rsid w:val="003641DA"/>
    <w:rsid w:val="00373191"/>
    <w:rsid w:val="003752C5"/>
    <w:rsid w:val="00381CD1"/>
    <w:rsid w:val="003835DD"/>
    <w:rsid w:val="00384998"/>
    <w:rsid w:val="0039710B"/>
    <w:rsid w:val="003A1D6E"/>
    <w:rsid w:val="003A7941"/>
    <w:rsid w:val="003A7E83"/>
    <w:rsid w:val="003B3CE0"/>
    <w:rsid w:val="003B5580"/>
    <w:rsid w:val="003B5A6F"/>
    <w:rsid w:val="003C023A"/>
    <w:rsid w:val="003C75C7"/>
    <w:rsid w:val="003D2356"/>
    <w:rsid w:val="003D40FD"/>
    <w:rsid w:val="003E0094"/>
    <w:rsid w:val="003F6498"/>
    <w:rsid w:val="00403187"/>
    <w:rsid w:val="0040455D"/>
    <w:rsid w:val="00406754"/>
    <w:rsid w:val="00407BA7"/>
    <w:rsid w:val="004121F7"/>
    <w:rsid w:val="004170AC"/>
    <w:rsid w:val="0041759D"/>
    <w:rsid w:val="004208EB"/>
    <w:rsid w:val="004211AC"/>
    <w:rsid w:val="00424B3D"/>
    <w:rsid w:val="0042550A"/>
    <w:rsid w:val="00433ABF"/>
    <w:rsid w:val="004408AB"/>
    <w:rsid w:val="004479D0"/>
    <w:rsid w:val="00455242"/>
    <w:rsid w:val="004774C9"/>
    <w:rsid w:val="00484C6B"/>
    <w:rsid w:val="00490BE0"/>
    <w:rsid w:val="00493CFA"/>
    <w:rsid w:val="004A60A7"/>
    <w:rsid w:val="004A60E2"/>
    <w:rsid w:val="004A6AFD"/>
    <w:rsid w:val="004A6D8E"/>
    <w:rsid w:val="004B29B8"/>
    <w:rsid w:val="004B507A"/>
    <w:rsid w:val="004C2F8A"/>
    <w:rsid w:val="004C3D1F"/>
    <w:rsid w:val="004C6C03"/>
    <w:rsid w:val="004C6E77"/>
    <w:rsid w:val="004E4DF2"/>
    <w:rsid w:val="004E59DD"/>
    <w:rsid w:val="004E6490"/>
    <w:rsid w:val="004F348A"/>
    <w:rsid w:val="005034BF"/>
    <w:rsid w:val="00506146"/>
    <w:rsid w:val="00517E9C"/>
    <w:rsid w:val="0052038F"/>
    <w:rsid w:val="00520544"/>
    <w:rsid w:val="00523BE5"/>
    <w:rsid w:val="00535A1B"/>
    <w:rsid w:val="005365E7"/>
    <w:rsid w:val="00540728"/>
    <w:rsid w:val="00542335"/>
    <w:rsid w:val="00544CBD"/>
    <w:rsid w:val="00547CE2"/>
    <w:rsid w:val="0055412F"/>
    <w:rsid w:val="00555099"/>
    <w:rsid w:val="005605A3"/>
    <w:rsid w:val="0056061E"/>
    <w:rsid w:val="005706B0"/>
    <w:rsid w:val="00583788"/>
    <w:rsid w:val="00584243"/>
    <w:rsid w:val="00592EA4"/>
    <w:rsid w:val="00593FA3"/>
    <w:rsid w:val="00594CB3"/>
    <w:rsid w:val="005A00F6"/>
    <w:rsid w:val="005A503B"/>
    <w:rsid w:val="005B0B66"/>
    <w:rsid w:val="005B3DDF"/>
    <w:rsid w:val="005C0801"/>
    <w:rsid w:val="005C1FBF"/>
    <w:rsid w:val="005C3765"/>
    <w:rsid w:val="005C3D26"/>
    <w:rsid w:val="005C74AD"/>
    <w:rsid w:val="005D3561"/>
    <w:rsid w:val="005D6C18"/>
    <w:rsid w:val="005E39DB"/>
    <w:rsid w:val="005F07BC"/>
    <w:rsid w:val="005F6F7C"/>
    <w:rsid w:val="005F7E10"/>
    <w:rsid w:val="00601D7D"/>
    <w:rsid w:val="006118FF"/>
    <w:rsid w:val="0061367D"/>
    <w:rsid w:val="00613750"/>
    <w:rsid w:val="00617CB3"/>
    <w:rsid w:val="006206AF"/>
    <w:rsid w:val="006231EA"/>
    <w:rsid w:val="00623532"/>
    <w:rsid w:val="00627E46"/>
    <w:rsid w:val="006334D9"/>
    <w:rsid w:val="00633BDE"/>
    <w:rsid w:val="00636782"/>
    <w:rsid w:val="00657AF5"/>
    <w:rsid w:val="00664308"/>
    <w:rsid w:val="00667EB5"/>
    <w:rsid w:val="006701A4"/>
    <w:rsid w:val="00673077"/>
    <w:rsid w:val="00673C04"/>
    <w:rsid w:val="00694941"/>
    <w:rsid w:val="006B0524"/>
    <w:rsid w:val="006B61BE"/>
    <w:rsid w:val="006C0E81"/>
    <w:rsid w:val="006C4220"/>
    <w:rsid w:val="006E6D79"/>
    <w:rsid w:val="006E769B"/>
    <w:rsid w:val="006F47A6"/>
    <w:rsid w:val="006F4C72"/>
    <w:rsid w:val="00702A81"/>
    <w:rsid w:val="00704876"/>
    <w:rsid w:val="0072530B"/>
    <w:rsid w:val="00727331"/>
    <w:rsid w:val="00732838"/>
    <w:rsid w:val="007361AA"/>
    <w:rsid w:val="00741384"/>
    <w:rsid w:val="007670CF"/>
    <w:rsid w:val="00776F95"/>
    <w:rsid w:val="00777426"/>
    <w:rsid w:val="00782FAB"/>
    <w:rsid w:val="0078302F"/>
    <w:rsid w:val="007839A7"/>
    <w:rsid w:val="00783CF8"/>
    <w:rsid w:val="0078740E"/>
    <w:rsid w:val="007A3DC8"/>
    <w:rsid w:val="007A77DD"/>
    <w:rsid w:val="007B3587"/>
    <w:rsid w:val="007B3E32"/>
    <w:rsid w:val="007B606F"/>
    <w:rsid w:val="007D6218"/>
    <w:rsid w:val="007E1FB0"/>
    <w:rsid w:val="007E3049"/>
    <w:rsid w:val="007E3618"/>
    <w:rsid w:val="008116B2"/>
    <w:rsid w:val="008142C2"/>
    <w:rsid w:val="00817E92"/>
    <w:rsid w:val="0082496B"/>
    <w:rsid w:val="00830EA2"/>
    <w:rsid w:val="0083103E"/>
    <w:rsid w:val="00840362"/>
    <w:rsid w:val="00840541"/>
    <w:rsid w:val="00860E44"/>
    <w:rsid w:val="00861DF9"/>
    <w:rsid w:val="00863C03"/>
    <w:rsid w:val="0086559D"/>
    <w:rsid w:val="00867C17"/>
    <w:rsid w:val="00872DF2"/>
    <w:rsid w:val="00874A9C"/>
    <w:rsid w:val="00880508"/>
    <w:rsid w:val="00882CF7"/>
    <w:rsid w:val="00887AA5"/>
    <w:rsid w:val="00895B2F"/>
    <w:rsid w:val="00896658"/>
    <w:rsid w:val="0089794A"/>
    <w:rsid w:val="008A2B73"/>
    <w:rsid w:val="008A35D1"/>
    <w:rsid w:val="008B6E36"/>
    <w:rsid w:val="008C54C5"/>
    <w:rsid w:val="008C58CB"/>
    <w:rsid w:val="008C63B2"/>
    <w:rsid w:val="008D4076"/>
    <w:rsid w:val="008D6D1F"/>
    <w:rsid w:val="008E0FA3"/>
    <w:rsid w:val="008E54BD"/>
    <w:rsid w:val="008E56FB"/>
    <w:rsid w:val="008E7CDD"/>
    <w:rsid w:val="009017B6"/>
    <w:rsid w:val="00906C33"/>
    <w:rsid w:val="00926217"/>
    <w:rsid w:val="0093093E"/>
    <w:rsid w:val="00933309"/>
    <w:rsid w:val="00936ABD"/>
    <w:rsid w:val="0094221C"/>
    <w:rsid w:val="00942EC8"/>
    <w:rsid w:val="0094436E"/>
    <w:rsid w:val="00947410"/>
    <w:rsid w:val="0095712E"/>
    <w:rsid w:val="00965FAB"/>
    <w:rsid w:val="009743FE"/>
    <w:rsid w:val="00974A5A"/>
    <w:rsid w:val="00991177"/>
    <w:rsid w:val="00991DB2"/>
    <w:rsid w:val="009938CE"/>
    <w:rsid w:val="00994A59"/>
    <w:rsid w:val="00995A8D"/>
    <w:rsid w:val="009A3937"/>
    <w:rsid w:val="009A674A"/>
    <w:rsid w:val="009A73E2"/>
    <w:rsid w:val="009B508C"/>
    <w:rsid w:val="009B66E0"/>
    <w:rsid w:val="009C6540"/>
    <w:rsid w:val="009D6272"/>
    <w:rsid w:val="009E0EE7"/>
    <w:rsid w:val="009E2957"/>
    <w:rsid w:val="009E3276"/>
    <w:rsid w:val="009E5802"/>
    <w:rsid w:val="009F3345"/>
    <w:rsid w:val="009F483D"/>
    <w:rsid w:val="009F581B"/>
    <w:rsid w:val="00A00DDB"/>
    <w:rsid w:val="00A04FF0"/>
    <w:rsid w:val="00A1156C"/>
    <w:rsid w:val="00A171D8"/>
    <w:rsid w:val="00A174C2"/>
    <w:rsid w:val="00A471B3"/>
    <w:rsid w:val="00A474F1"/>
    <w:rsid w:val="00A476A6"/>
    <w:rsid w:val="00A525BA"/>
    <w:rsid w:val="00A62786"/>
    <w:rsid w:val="00A64BD1"/>
    <w:rsid w:val="00A73585"/>
    <w:rsid w:val="00A8057D"/>
    <w:rsid w:val="00A920A3"/>
    <w:rsid w:val="00A934B4"/>
    <w:rsid w:val="00AA1C57"/>
    <w:rsid w:val="00AA2598"/>
    <w:rsid w:val="00AB4A0C"/>
    <w:rsid w:val="00AC193E"/>
    <w:rsid w:val="00AC5230"/>
    <w:rsid w:val="00AC65C9"/>
    <w:rsid w:val="00AC6AC2"/>
    <w:rsid w:val="00AD3004"/>
    <w:rsid w:val="00AD6D4F"/>
    <w:rsid w:val="00AE170E"/>
    <w:rsid w:val="00AE4E91"/>
    <w:rsid w:val="00AE6161"/>
    <w:rsid w:val="00AF75CE"/>
    <w:rsid w:val="00B00D12"/>
    <w:rsid w:val="00B03F7C"/>
    <w:rsid w:val="00B04A9C"/>
    <w:rsid w:val="00B24322"/>
    <w:rsid w:val="00B24DC4"/>
    <w:rsid w:val="00B312E7"/>
    <w:rsid w:val="00B34640"/>
    <w:rsid w:val="00B3533A"/>
    <w:rsid w:val="00B473A6"/>
    <w:rsid w:val="00B52D5B"/>
    <w:rsid w:val="00B540B4"/>
    <w:rsid w:val="00B67145"/>
    <w:rsid w:val="00B7002C"/>
    <w:rsid w:val="00B75D8E"/>
    <w:rsid w:val="00B81FA3"/>
    <w:rsid w:val="00B869F8"/>
    <w:rsid w:val="00B913D4"/>
    <w:rsid w:val="00B94618"/>
    <w:rsid w:val="00BA0A83"/>
    <w:rsid w:val="00BA605F"/>
    <w:rsid w:val="00BB0429"/>
    <w:rsid w:val="00BB4F7C"/>
    <w:rsid w:val="00BB5631"/>
    <w:rsid w:val="00BC2B72"/>
    <w:rsid w:val="00BC4124"/>
    <w:rsid w:val="00BD3007"/>
    <w:rsid w:val="00BD531A"/>
    <w:rsid w:val="00BE2081"/>
    <w:rsid w:val="00BF76DC"/>
    <w:rsid w:val="00C02509"/>
    <w:rsid w:val="00C05B62"/>
    <w:rsid w:val="00C06093"/>
    <w:rsid w:val="00C17722"/>
    <w:rsid w:val="00C343EF"/>
    <w:rsid w:val="00C413A5"/>
    <w:rsid w:val="00C42AA6"/>
    <w:rsid w:val="00C446D0"/>
    <w:rsid w:val="00C5093D"/>
    <w:rsid w:val="00C604F0"/>
    <w:rsid w:val="00C6117C"/>
    <w:rsid w:val="00C6297B"/>
    <w:rsid w:val="00C729A3"/>
    <w:rsid w:val="00C73E08"/>
    <w:rsid w:val="00C758D6"/>
    <w:rsid w:val="00C7603B"/>
    <w:rsid w:val="00C773C5"/>
    <w:rsid w:val="00C8710A"/>
    <w:rsid w:val="00C91379"/>
    <w:rsid w:val="00C9578E"/>
    <w:rsid w:val="00CA1EC4"/>
    <w:rsid w:val="00CB21AD"/>
    <w:rsid w:val="00CB2FFE"/>
    <w:rsid w:val="00CB33A4"/>
    <w:rsid w:val="00CB3C7C"/>
    <w:rsid w:val="00CB759F"/>
    <w:rsid w:val="00CC1D40"/>
    <w:rsid w:val="00CD03BE"/>
    <w:rsid w:val="00CD35E2"/>
    <w:rsid w:val="00CD6486"/>
    <w:rsid w:val="00CE25B4"/>
    <w:rsid w:val="00CE40AF"/>
    <w:rsid w:val="00D05F32"/>
    <w:rsid w:val="00D13021"/>
    <w:rsid w:val="00D30DB2"/>
    <w:rsid w:val="00D40D6C"/>
    <w:rsid w:val="00D41E96"/>
    <w:rsid w:val="00D421FB"/>
    <w:rsid w:val="00D56086"/>
    <w:rsid w:val="00D60C46"/>
    <w:rsid w:val="00D614AF"/>
    <w:rsid w:val="00D66894"/>
    <w:rsid w:val="00D776C5"/>
    <w:rsid w:val="00D802C0"/>
    <w:rsid w:val="00D85912"/>
    <w:rsid w:val="00DA128B"/>
    <w:rsid w:val="00DB2CF4"/>
    <w:rsid w:val="00DB7796"/>
    <w:rsid w:val="00DC32C4"/>
    <w:rsid w:val="00DC696C"/>
    <w:rsid w:val="00DD160D"/>
    <w:rsid w:val="00DD29CC"/>
    <w:rsid w:val="00DD7E3C"/>
    <w:rsid w:val="00DE4150"/>
    <w:rsid w:val="00DF16C0"/>
    <w:rsid w:val="00DF4CB9"/>
    <w:rsid w:val="00DF5D79"/>
    <w:rsid w:val="00DF5ED9"/>
    <w:rsid w:val="00E0059E"/>
    <w:rsid w:val="00E0389B"/>
    <w:rsid w:val="00E05A90"/>
    <w:rsid w:val="00E07D47"/>
    <w:rsid w:val="00E217C3"/>
    <w:rsid w:val="00E26251"/>
    <w:rsid w:val="00E27EA1"/>
    <w:rsid w:val="00E31EC3"/>
    <w:rsid w:val="00E37A82"/>
    <w:rsid w:val="00E52931"/>
    <w:rsid w:val="00E5479E"/>
    <w:rsid w:val="00E56FF1"/>
    <w:rsid w:val="00E60E51"/>
    <w:rsid w:val="00E65833"/>
    <w:rsid w:val="00E6664E"/>
    <w:rsid w:val="00E80328"/>
    <w:rsid w:val="00E91DB6"/>
    <w:rsid w:val="00E92AF5"/>
    <w:rsid w:val="00EA2BBC"/>
    <w:rsid w:val="00EB5ED4"/>
    <w:rsid w:val="00EB7682"/>
    <w:rsid w:val="00EE1830"/>
    <w:rsid w:val="00EF19EB"/>
    <w:rsid w:val="00EF54B7"/>
    <w:rsid w:val="00F0725D"/>
    <w:rsid w:val="00F138E1"/>
    <w:rsid w:val="00F25197"/>
    <w:rsid w:val="00F25B00"/>
    <w:rsid w:val="00F31293"/>
    <w:rsid w:val="00F404E4"/>
    <w:rsid w:val="00F40E1A"/>
    <w:rsid w:val="00F42509"/>
    <w:rsid w:val="00F607EA"/>
    <w:rsid w:val="00F6319D"/>
    <w:rsid w:val="00F63BE3"/>
    <w:rsid w:val="00F7187D"/>
    <w:rsid w:val="00F81CCB"/>
    <w:rsid w:val="00F8640B"/>
    <w:rsid w:val="00F910FD"/>
    <w:rsid w:val="00F974B1"/>
    <w:rsid w:val="00FC0326"/>
    <w:rsid w:val="00FD2CC2"/>
    <w:rsid w:val="00FD3BA3"/>
    <w:rsid w:val="00FF4011"/>
    <w:rsid w:val="2E1971AA"/>
    <w:rsid w:val="54EF7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8A79A"/>
  <w15:docId w15:val="{969D33A9-BA37-41EE-BF01-C8CAE98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05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605F"/>
    <w:pPr>
      <w:keepNext/>
      <w:outlineLvl w:val="0"/>
    </w:pPr>
    <w:rPr>
      <w:sz w:val="20"/>
      <w:lang w:val="en-US"/>
    </w:rPr>
  </w:style>
  <w:style w:type="paragraph" w:styleId="Heading5">
    <w:name w:val="heading 5"/>
    <w:basedOn w:val="Normal"/>
    <w:next w:val="Normal"/>
    <w:qFormat/>
    <w:rsid w:val="00BA605F"/>
    <w:pPr>
      <w:keepNext/>
      <w:tabs>
        <w:tab w:val="left" w:pos="-90"/>
      </w:tabs>
      <w:outlineLvl w:val="4"/>
    </w:pPr>
    <w:rPr>
      <w:rFonts w:ascii="Arial" w:hAnsi="Arial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117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BA605F"/>
    <w:pPr>
      <w:keepNext/>
      <w:jc w:val="center"/>
      <w:outlineLvl w:val="6"/>
    </w:pPr>
    <w:rPr>
      <w:rFonts w:ascii="Arial" w:hAnsi="Arial"/>
      <w:b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rsid w:val="00BA605F"/>
    <w:pPr>
      <w:keepNext/>
      <w:outlineLvl w:val="7"/>
    </w:pPr>
    <w:rPr>
      <w:rFonts w:ascii="Arial" w:hAnsi="Arial"/>
      <w:b/>
      <w:szCs w:val="20"/>
      <w:u w:val="single"/>
      <w:lang w:val="en-US"/>
    </w:rPr>
  </w:style>
  <w:style w:type="paragraph" w:styleId="Heading9">
    <w:name w:val="heading 9"/>
    <w:basedOn w:val="Normal"/>
    <w:next w:val="Normal"/>
    <w:qFormat/>
    <w:rsid w:val="00BA605F"/>
    <w:pPr>
      <w:keepNext/>
      <w:jc w:val="center"/>
      <w:outlineLvl w:val="8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BA605F"/>
    <w:rPr>
      <w:sz w:val="20"/>
      <w:szCs w:val="20"/>
      <w:lang w:val="en-US"/>
    </w:rPr>
  </w:style>
  <w:style w:type="paragraph" w:styleId="Footer">
    <w:name w:val="footer"/>
    <w:basedOn w:val="Normal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BA605F"/>
    <w:pPr>
      <w:ind w:right="-135"/>
    </w:pPr>
  </w:style>
  <w:style w:type="paragraph" w:styleId="BodyText2">
    <w:name w:val="Body Text 2"/>
    <w:basedOn w:val="Normal"/>
    <w:rsid w:val="00BA605F"/>
    <w:pPr>
      <w:tabs>
        <w:tab w:val="left" w:pos="396"/>
      </w:tabs>
    </w:pPr>
    <w:rPr>
      <w:b/>
      <w:bCs/>
      <w:u w:val="single"/>
    </w:rPr>
  </w:style>
  <w:style w:type="paragraph" w:styleId="BodyText3">
    <w:name w:val="Body Text 3"/>
    <w:basedOn w:val="Normal"/>
    <w:rsid w:val="00BA605F"/>
    <w:pPr>
      <w:tabs>
        <w:tab w:val="left" w:pos="396"/>
      </w:tabs>
    </w:pPr>
    <w:rPr>
      <w:b/>
      <w:bCs/>
    </w:rPr>
  </w:style>
  <w:style w:type="character" w:styleId="PageNumber">
    <w:name w:val="page number"/>
    <w:basedOn w:val="DefaultParagraphFont"/>
    <w:rsid w:val="00BA605F"/>
  </w:style>
  <w:style w:type="paragraph" w:styleId="BodyTextIndent">
    <w:name w:val="Body Text Indent"/>
    <w:basedOn w:val="Normal"/>
    <w:rsid w:val="00BA605F"/>
    <w:pPr>
      <w:tabs>
        <w:tab w:val="left" w:pos="312"/>
      </w:tabs>
      <w:ind w:left="170" w:hanging="170"/>
    </w:pPr>
    <w:rPr>
      <w:sz w:val="20"/>
    </w:rPr>
  </w:style>
  <w:style w:type="paragraph" w:styleId="FootnoteText">
    <w:name w:val="footnote text"/>
    <w:basedOn w:val="Normal"/>
    <w:semiHidden/>
    <w:rsid w:val="00BA605F"/>
    <w:rPr>
      <w:sz w:val="20"/>
      <w:szCs w:val="20"/>
    </w:rPr>
  </w:style>
  <w:style w:type="character" w:styleId="FootnoteReference">
    <w:name w:val="footnote reference"/>
    <w:semiHidden/>
    <w:rsid w:val="00BA605F"/>
    <w:rPr>
      <w:vertAlign w:val="superscript"/>
    </w:rPr>
  </w:style>
  <w:style w:type="paragraph" w:styleId="BalloonText">
    <w:name w:val="Balloon Text"/>
    <w:basedOn w:val="Normal"/>
    <w:semiHidden/>
    <w:rsid w:val="00BA605F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C6117C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66FC"/>
    <w:pPr>
      <w:ind w:left="720"/>
      <w:contextualSpacing/>
    </w:pPr>
  </w:style>
  <w:style w:type="character" w:styleId="CommentReference">
    <w:name w:val="annotation reference"/>
    <w:rsid w:val="004C6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C6E77"/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C6E77"/>
  </w:style>
  <w:style w:type="character" w:customStyle="1" w:styleId="CommentSubjectChar">
    <w:name w:val="Comment Subject Char"/>
    <w:basedOn w:val="CommentTextChar"/>
    <w:link w:val="CommentSubject"/>
    <w:rsid w:val="004C6E77"/>
  </w:style>
  <w:style w:type="character" w:customStyle="1" w:styleId="HeaderChar">
    <w:name w:val="Header Char"/>
    <w:basedOn w:val="DefaultParagraphFont"/>
    <w:link w:val="Header"/>
    <w:rsid w:val="00406754"/>
  </w:style>
  <w:style w:type="paragraph" w:customStyle="1" w:styleId="Quicka">
    <w:name w:val="Quick a)"/>
    <w:rsid w:val="00406754"/>
    <w:pPr>
      <w:autoSpaceDE w:val="0"/>
      <w:autoSpaceDN w:val="0"/>
      <w:adjustRightInd w:val="0"/>
      <w:ind w:left="-1440"/>
    </w:pPr>
    <w:rPr>
      <w:szCs w:val="24"/>
      <w:lang w:val="en-GB" w:eastAsia="en-US"/>
    </w:rPr>
  </w:style>
  <w:style w:type="table" w:styleId="TableGrid">
    <w:name w:val="Table Grid"/>
    <w:basedOn w:val="TableNormal"/>
    <w:uiPriority w:val="39"/>
    <w:rsid w:val="00095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A476A6"/>
    <w:rPr>
      <w:sz w:val="24"/>
      <w:szCs w:val="24"/>
      <w:lang w:val="en-GB" w:eastAsia="en-US"/>
    </w:rPr>
  </w:style>
  <w:style w:type="character" w:customStyle="1" w:styleId="normaltextrun">
    <w:name w:val="normaltextrun"/>
    <w:basedOn w:val="DefaultParagraphFont"/>
    <w:rsid w:val="00867C17"/>
  </w:style>
  <w:style w:type="character" w:customStyle="1" w:styleId="eop">
    <w:name w:val="eop"/>
    <w:basedOn w:val="DefaultParagraphFont"/>
    <w:rsid w:val="00867C17"/>
  </w:style>
  <w:style w:type="paragraph" w:customStyle="1" w:styleId="cs182f6ed1">
    <w:name w:val="cs182f6ed1"/>
    <w:basedOn w:val="Normal"/>
    <w:rsid w:val="001F56F3"/>
    <w:pPr>
      <w:spacing w:before="100" w:beforeAutospacing="1" w:after="100" w:afterAutospacing="1"/>
    </w:pPr>
    <w:rPr>
      <w:lang w:val="en-US"/>
    </w:rPr>
  </w:style>
  <w:style w:type="character" w:customStyle="1" w:styleId="cs1b16eeb5">
    <w:name w:val="cs1b16eeb5"/>
    <w:basedOn w:val="DefaultParagraphFont"/>
    <w:rsid w:val="001F56F3"/>
  </w:style>
  <w:style w:type="paragraph" w:customStyle="1" w:styleId="csa2865a9f">
    <w:name w:val="csa2865a9f"/>
    <w:basedOn w:val="Normal"/>
    <w:rsid w:val="007E1FB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1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897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6" w:space="8" w:color="DDDDDD"/>
                      </w:divBdr>
                      <w:divsChild>
                        <w:div w:id="590970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431">
                  <w:marLeft w:val="0"/>
                  <w:marRight w:val="600"/>
                  <w:marTop w:val="4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5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bbb30-f1cd-497a-9e62-fdae390e6c57" xsi:nil="true"/>
    <lcf76f155ced4ddcb4097134ff3c332f xmlns="88c93747-0c94-4ce7-8085-f1f06f87d4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51F92B69744485764183E8F05F35" ma:contentTypeVersion="12" ma:contentTypeDescription="Create a new document." ma:contentTypeScope="" ma:versionID="898e58e8d635f90cc815f882bcf0ca92">
  <xsd:schema xmlns:xsd="http://www.w3.org/2001/XMLSchema" xmlns:xs="http://www.w3.org/2001/XMLSchema" xmlns:p="http://schemas.microsoft.com/office/2006/metadata/properties" xmlns:ns2="88c93747-0c94-4ce7-8085-f1f06f87d47f" xmlns:ns3="48abbb30-f1cd-497a-9e62-fdae390e6c57" targetNamespace="http://schemas.microsoft.com/office/2006/metadata/properties" ma:root="true" ma:fieldsID="7fd534818e065f9cf5dfb8b2e3378017" ns2:_="" ns3:_="">
    <xsd:import namespace="88c93747-0c94-4ce7-8085-f1f06f87d47f"/>
    <xsd:import namespace="48abbb30-f1cd-497a-9e62-fdae390e6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3747-0c94-4ce7-8085-f1f06f87d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8da0d2-ba90-4f31-888a-859426eb7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bb30-f1cd-497a-9e62-fdae390e6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e11d3-c97c-45ed-b43e-3143cc31e63b}" ma:internalName="TaxCatchAll" ma:showField="CatchAllData" ma:web="48abbb30-f1cd-497a-9e62-fdae390e6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A7B1-117A-45D1-9372-ED44F0AECBB0}">
  <ds:schemaRefs>
    <ds:schemaRef ds:uri="http://schemas.microsoft.com/office/2006/metadata/properties"/>
    <ds:schemaRef ds:uri="http://schemas.microsoft.com/office/infopath/2007/PartnerControls"/>
    <ds:schemaRef ds:uri="48abbb30-f1cd-497a-9e62-fdae390e6c57"/>
    <ds:schemaRef ds:uri="9851a390-d6fa-4854-a4e4-e567d9fc053d"/>
  </ds:schemaRefs>
</ds:datastoreItem>
</file>

<file path=customXml/itemProps2.xml><?xml version="1.0" encoding="utf-8"?>
<ds:datastoreItem xmlns:ds="http://schemas.openxmlformats.org/officeDocument/2006/customXml" ds:itemID="{38F9DA73-EA98-4228-801F-D70937505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FE910-F7FA-40FF-A3C7-DBBFC6E8AE90}"/>
</file>

<file path=customXml/itemProps4.xml><?xml version="1.0" encoding="utf-8"?>
<ds:datastoreItem xmlns:ds="http://schemas.openxmlformats.org/officeDocument/2006/customXml" ds:itemID="{BEDE1898-52A2-4EBB-887A-B4D29AD4D9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f1d11-5c3d-456a-9da0-35035890fcce}" enabled="1" method="Standard" siteId="{7fbedcc9-7201-4aa8-8786-7001cf6a08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Credit &amp; Risk management</vt:lpstr>
    </vt:vector>
  </TitlesOfParts>
  <Company>Consulting Synergies Africa cc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Credit &amp; Risk management</dc:title>
  <dc:subject/>
  <dc:creator>Schwacke (based on Rupieper)</dc:creator>
  <cp:keywords/>
  <dc:description/>
  <cp:lastModifiedBy>Lydia Iiyambo</cp:lastModifiedBy>
  <cp:revision>2</cp:revision>
  <cp:lastPrinted>2022-08-19T08:33:00Z</cp:lastPrinted>
  <dcterms:created xsi:type="dcterms:W3CDTF">2025-07-24T12:48:00Z</dcterms:created>
  <dcterms:modified xsi:type="dcterms:W3CDTF">2025-07-24T12:48:00Z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4b01dcd7,566aa75f,1016492f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Office Use Only\General</vt:lpwstr>
  </property>
  <property fmtid="{D5CDD505-2E9C-101B-9397-08002B2CF9AE}" pid="5" name="ContentTypeId">
    <vt:lpwstr>0x010100522551F92B69744485764183E8F05F35</vt:lpwstr>
  </property>
  <property fmtid="{D5CDD505-2E9C-101B-9397-08002B2CF9AE}" pid="6" name="Order">
    <vt:r8>600</vt:r8>
  </property>
  <property fmtid="{D5CDD505-2E9C-101B-9397-08002B2CF9AE}" pid="7" name="MediaServiceImageTags">
    <vt:lpwstr/>
  </property>
</Properties>
</file>